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65" w:rsidRPr="00F475C1" w:rsidRDefault="00B76165" w:rsidP="00D65636">
      <w:pPr>
        <w:ind w:left="-709"/>
        <w:rPr>
          <w:rFonts w:ascii="Calibri" w:hAnsi="Calibri" w:cs="Arial"/>
          <w:b/>
          <w:bCs/>
        </w:rPr>
      </w:pPr>
    </w:p>
    <w:p w:rsidR="00697CFC" w:rsidRPr="00126792" w:rsidRDefault="00697CFC" w:rsidP="00697CFC">
      <w:pPr>
        <w:jc w:val="center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Prise en charge des </w:t>
      </w:r>
      <w:r w:rsidR="004707AB">
        <w:rPr>
          <w:rFonts w:ascii="Calibri" w:hAnsi="Calibri" w:cs="Arial"/>
          <w:b/>
          <w:sz w:val="20"/>
        </w:rPr>
        <w:t>infections fongiques</w:t>
      </w:r>
      <w:r w:rsidRPr="00126792">
        <w:rPr>
          <w:rFonts w:ascii="Calibri" w:hAnsi="Calibri" w:cs="Arial"/>
          <w:b/>
          <w:sz w:val="20"/>
        </w:rPr>
        <w:t xml:space="preserve"> invasives en hématologie</w:t>
      </w:r>
      <w:r w:rsidR="00D824C0" w:rsidRPr="00126792">
        <w:rPr>
          <w:rFonts w:ascii="Calibri" w:hAnsi="Calibri" w:cs="Arial"/>
          <w:b/>
          <w:sz w:val="20"/>
        </w:rPr>
        <w:t xml:space="preserve"> adulte</w:t>
      </w:r>
    </w:p>
    <w:p w:rsidR="00697CFC" w:rsidRPr="00126792" w:rsidRDefault="006861F4" w:rsidP="00697CFC">
      <w:pPr>
        <w:jc w:val="center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Recommandations du CH</w:t>
      </w:r>
      <w:r w:rsidR="00697CFC" w:rsidRPr="00126792">
        <w:rPr>
          <w:rFonts w:ascii="Calibri" w:hAnsi="Calibri" w:cs="Arial"/>
          <w:b/>
          <w:sz w:val="20"/>
        </w:rPr>
        <w:t xml:space="preserve">U de Lille - Version </w:t>
      </w:r>
      <w:r w:rsidRPr="00126792">
        <w:rPr>
          <w:rFonts w:ascii="Calibri" w:hAnsi="Calibri" w:cs="Arial"/>
          <w:b/>
          <w:sz w:val="20"/>
        </w:rPr>
        <w:t>10</w:t>
      </w:r>
      <w:r w:rsidR="00697CFC" w:rsidRPr="00126792">
        <w:rPr>
          <w:rFonts w:ascii="Calibri" w:hAnsi="Calibri" w:cs="Arial"/>
          <w:b/>
          <w:sz w:val="20"/>
        </w:rPr>
        <w:t xml:space="preserve"> - 20</w:t>
      </w:r>
      <w:r w:rsidRPr="00126792">
        <w:rPr>
          <w:rFonts w:ascii="Calibri" w:hAnsi="Calibri" w:cs="Arial"/>
          <w:b/>
          <w:sz w:val="20"/>
        </w:rPr>
        <w:t>25</w:t>
      </w:r>
    </w:p>
    <w:p w:rsidR="00BF2181" w:rsidRPr="00126792" w:rsidRDefault="007C6330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szCs w:val="24"/>
        </w:rPr>
      </w:pPr>
      <w:r w:rsidRPr="00126792">
        <w:rPr>
          <w:rFonts w:ascii="Calibri" w:hAnsi="Calibri" w:cs="Arial"/>
          <w:caps/>
          <w:szCs w:val="24"/>
        </w:rPr>
        <w:t>1. A</w:t>
      </w:r>
      <w:r w:rsidR="00BF2181" w:rsidRPr="00126792">
        <w:rPr>
          <w:rFonts w:ascii="Calibri" w:hAnsi="Calibri" w:cs="Arial"/>
          <w:caps/>
          <w:szCs w:val="24"/>
        </w:rPr>
        <w:t>SPERGILLOSE</w:t>
      </w:r>
    </w:p>
    <w:p w:rsidR="00BF2181" w:rsidRPr="00126792" w:rsidRDefault="007C6330" w:rsidP="007C6330">
      <w:pPr>
        <w:autoSpaceDE w:val="0"/>
        <w:autoSpaceDN w:val="0"/>
        <w:adjustRightInd w:val="0"/>
        <w:ind w:left="285"/>
        <w:outlineLvl w:val="0"/>
        <w:rPr>
          <w:rFonts w:ascii="Calibri" w:hAnsi="Calibri" w:cs="Arial"/>
          <w:b/>
          <w:sz w:val="20"/>
          <w:u w:val="single"/>
        </w:rPr>
      </w:pPr>
      <w:r w:rsidRPr="00126792">
        <w:rPr>
          <w:rFonts w:ascii="Calibri" w:hAnsi="Calibri" w:cs="Arial"/>
          <w:b/>
          <w:sz w:val="20"/>
          <w:u w:val="single"/>
        </w:rPr>
        <w:t xml:space="preserve">1.1 </w:t>
      </w:r>
      <w:r w:rsidR="00BF2181" w:rsidRPr="00126792">
        <w:rPr>
          <w:rFonts w:ascii="Calibri" w:hAnsi="Calibri" w:cs="Arial"/>
          <w:b/>
          <w:sz w:val="20"/>
          <w:u w:val="single"/>
        </w:rPr>
        <w:t>Prophylaxie primaire</w:t>
      </w:r>
    </w:p>
    <w:p w:rsidR="00BF2181" w:rsidRPr="00126792" w:rsidRDefault="00BF2181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Allogreffe de moelle :</w:t>
      </w:r>
    </w:p>
    <w:p w:rsidR="00BF2181" w:rsidRPr="00126792" w:rsidRDefault="00BF2181" w:rsidP="00BF2181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Du conditionnement à la prise de greffe</w:t>
      </w:r>
    </w:p>
    <w:p w:rsidR="00CE607D" w:rsidRPr="00126792" w:rsidRDefault="00CE607D" w:rsidP="00CE607D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Si faible </w:t>
      </w:r>
      <w:r w:rsidR="00423C3F" w:rsidRPr="00126792">
        <w:rPr>
          <w:rFonts w:ascii="Calibri" w:hAnsi="Calibri" w:cs="Arial"/>
          <w:b/>
          <w:sz w:val="20"/>
        </w:rPr>
        <w:t>risque :</w:t>
      </w:r>
    </w:p>
    <w:p w:rsidR="009950A8" w:rsidRPr="00126792" w:rsidRDefault="00CE607D" w:rsidP="00CE607D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Fluconazole </w:t>
      </w:r>
      <w:r w:rsidRPr="00126792">
        <w:rPr>
          <w:rFonts w:ascii="Calibri" w:hAnsi="Calibri" w:cs="Arial"/>
          <w:sz w:val="20"/>
        </w:rPr>
        <w:t>400 mg</w:t>
      </w:r>
      <w:r w:rsidR="00141B83" w:rsidRPr="00126792">
        <w:rPr>
          <w:rFonts w:ascii="Calibri" w:hAnsi="Calibri" w:cs="Arial"/>
          <w:sz w:val="20"/>
        </w:rPr>
        <w:t xml:space="preserve"> 1x</w:t>
      </w:r>
      <w:r w:rsidRPr="00126792">
        <w:rPr>
          <w:rFonts w:ascii="Calibri" w:hAnsi="Calibri" w:cs="Arial"/>
          <w:sz w:val="20"/>
        </w:rPr>
        <w:t xml:space="preserve">/j </w:t>
      </w:r>
      <w:r w:rsidRPr="00126792">
        <w:rPr>
          <w:rFonts w:ascii="Calibri" w:hAnsi="Calibri" w:cs="Arial"/>
          <w:b/>
          <w:color w:val="FF0000"/>
          <w:sz w:val="20"/>
        </w:rPr>
        <w:t>A</w:t>
      </w:r>
      <w:r w:rsidR="00157950" w:rsidRPr="00126792">
        <w:rPr>
          <w:rFonts w:ascii="Calibri" w:hAnsi="Calibri" w:cs="Arial"/>
          <w:b/>
          <w:color w:val="FF0000"/>
          <w:sz w:val="20"/>
        </w:rPr>
        <w:t>I</w:t>
      </w:r>
    </w:p>
    <w:p w:rsidR="00CE607D" w:rsidRPr="00126792" w:rsidRDefault="00CE607D" w:rsidP="00CE607D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bCs/>
          <w:sz w:val="20"/>
        </w:rPr>
        <w:t xml:space="preserve">Si haut risque </w:t>
      </w:r>
      <w:r w:rsidRPr="00126792">
        <w:rPr>
          <w:rFonts w:ascii="Calibri" w:hAnsi="Calibri" w:cs="Arial"/>
          <w:bCs/>
          <w:sz w:val="20"/>
        </w:rPr>
        <w:t>(greffe de LA réfractaire, prophylaxie 2</w:t>
      </w:r>
      <w:r w:rsidRPr="00126792">
        <w:rPr>
          <w:rFonts w:ascii="Calibri" w:hAnsi="Calibri" w:cs="Arial"/>
          <w:bCs/>
          <w:sz w:val="20"/>
          <w:vertAlign w:val="superscript"/>
        </w:rPr>
        <w:t>nd</w:t>
      </w:r>
      <w:r w:rsidRPr="00126792">
        <w:rPr>
          <w:rFonts w:ascii="Calibri" w:hAnsi="Calibri" w:cs="Arial"/>
          <w:bCs/>
          <w:sz w:val="20"/>
        </w:rPr>
        <w:t>, sang cordon, GVH aigue, mismatch, haplo</w:t>
      </w:r>
      <w:proofErr w:type="gramStart"/>
      <w:r w:rsidRPr="00126792">
        <w:rPr>
          <w:rFonts w:ascii="Calibri" w:hAnsi="Calibri" w:cs="Arial"/>
          <w:bCs/>
          <w:sz w:val="20"/>
        </w:rPr>
        <w:t>)</w:t>
      </w:r>
      <w:r w:rsidRPr="00126792">
        <w:rPr>
          <w:rFonts w:ascii="Calibri" w:hAnsi="Calibri" w:cs="Arial"/>
          <w:b/>
          <w:bCs/>
          <w:sz w:val="20"/>
        </w:rPr>
        <w:t>:</w:t>
      </w:r>
      <w:proofErr w:type="gramEnd"/>
      <w:r w:rsidRPr="00126792">
        <w:rPr>
          <w:rFonts w:ascii="Calibri" w:hAnsi="Calibri" w:cs="Arial"/>
          <w:b/>
          <w:bCs/>
          <w:sz w:val="20"/>
        </w:rPr>
        <w:t xml:space="preserve"> </w:t>
      </w:r>
    </w:p>
    <w:p w:rsidR="009950A8" w:rsidRPr="00126792" w:rsidRDefault="00CE607D" w:rsidP="00CE607D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bCs/>
          <w:sz w:val="20"/>
        </w:rPr>
        <w:t xml:space="preserve">Voriconazole </w:t>
      </w:r>
      <w:r w:rsidR="007B3AD3" w:rsidRPr="00126792">
        <w:rPr>
          <w:rFonts w:ascii="Calibri" w:hAnsi="Calibri" w:cs="Arial"/>
          <w:sz w:val="20"/>
        </w:rPr>
        <w:t>6 mg/kg</w:t>
      </w:r>
      <w:r w:rsidR="00141B83" w:rsidRPr="00126792">
        <w:rPr>
          <w:rFonts w:ascii="Calibri" w:hAnsi="Calibri" w:cs="Arial"/>
          <w:sz w:val="20"/>
        </w:rPr>
        <w:t xml:space="preserve"> 2x/j </w:t>
      </w:r>
      <w:r w:rsidR="007B3AD3" w:rsidRPr="00126792">
        <w:rPr>
          <w:rFonts w:ascii="Calibri" w:hAnsi="Calibri" w:cs="Arial"/>
          <w:sz w:val="20"/>
        </w:rPr>
        <w:t>à J1 puis 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455995" w:rsidRPr="00126792">
        <w:rPr>
          <w:rFonts w:ascii="Calibri" w:hAnsi="Calibri" w:cs="Arial"/>
          <w:sz w:val="20"/>
        </w:rPr>
        <w:t xml:space="preserve"> PO ou IV</w:t>
      </w:r>
      <w:r w:rsidRPr="00126792">
        <w:rPr>
          <w:rFonts w:ascii="Calibri" w:hAnsi="Calibri" w:cs="Arial"/>
          <w:bCs/>
          <w:sz w:val="20"/>
        </w:rPr>
        <w:t xml:space="preserve"> </w:t>
      </w:r>
      <w:r w:rsidR="00157950" w:rsidRPr="00126792">
        <w:rPr>
          <w:rFonts w:ascii="Calibri" w:hAnsi="Calibri" w:cs="Arial"/>
          <w:b/>
          <w:color w:val="FF0000"/>
          <w:sz w:val="20"/>
        </w:rPr>
        <w:t>BI</w:t>
      </w:r>
      <w:r w:rsidR="00960AD7" w:rsidRPr="00126792">
        <w:rPr>
          <w:rFonts w:ascii="Calibri" w:hAnsi="Calibri" w:cs="Arial"/>
          <w:sz w:val="20"/>
        </w:rPr>
        <w:t xml:space="preserve"> (objectif résiduel entre 1 et 5 mg/L)</w:t>
      </w:r>
    </w:p>
    <w:p w:rsidR="00960AD7" w:rsidRPr="00126792" w:rsidRDefault="00960AD7" w:rsidP="00960AD7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Alternative :</w:t>
      </w:r>
      <w:r w:rsidRPr="00126792">
        <w:rPr>
          <w:rFonts w:ascii="Calibri" w:hAnsi="Calibri" w:cs="Arial"/>
          <w:b/>
          <w:sz w:val="20"/>
        </w:rPr>
        <w:t xml:space="preserve"> posaconazole </w:t>
      </w:r>
      <w:r w:rsidRPr="00126792">
        <w:rPr>
          <w:rFonts w:ascii="Calibri" w:hAnsi="Calibri" w:cs="Arial"/>
          <w:sz w:val="20"/>
        </w:rPr>
        <w:t xml:space="preserve">300 mg 2x/j J1 puis 300 mg 1x/j </w:t>
      </w:r>
      <w:r w:rsidRPr="00126792">
        <w:rPr>
          <w:rFonts w:ascii="Calibri" w:hAnsi="Calibri" w:cs="Arial"/>
          <w:b/>
          <w:color w:val="FF0000"/>
          <w:sz w:val="20"/>
        </w:rPr>
        <w:t>BII</w:t>
      </w:r>
      <w:r w:rsidRPr="00126792">
        <w:rPr>
          <w:rFonts w:ascii="Calibri" w:hAnsi="Calibri" w:cs="Arial"/>
          <w:sz w:val="20"/>
        </w:rPr>
        <w:t xml:space="preserve"> (objectif résiduel &gt;0,7 mg/l)</w:t>
      </w:r>
    </w:p>
    <w:p w:rsidR="00BF2181" w:rsidRPr="00126792" w:rsidRDefault="00BF2181" w:rsidP="00157950">
      <w:pPr>
        <w:autoSpaceDE w:val="0"/>
        <w:autoSpaceDN w:val="0"/>
        <w:adjustRightInd w:val="0"/>
        <w:ind w:left="708" w:firstLine="1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Si GVH (aigue ou chronique) de grade &gt;=2 avec &gt; 1 mg/kg CTCD : </w:t>
      </w:r>
      <w:r w:rsidR="00157950" w:rsidRPr="00126792">
        <w:rPr>
          <w:rFonts w:ascii="Calibri" w:hAnsi="Calibri" w:cs="Arial"/>
          <w:sz w:val="20"/>
        </w:rPr>
        <w:t>tant que la GVHD n’est pas contrôlée et que la corticothérapie est prescrite à une dose ≥ 0.</w:t>
      </w:r>
      <w:r w:rsidR="00390ABA">
        <w:rPr>
          <w:rFonts w:ascii="Calibri" w:hAnsi="Calibri" w:cs="Arial"/>
          <w:sz w:val="20"/>
        </w:rPr>
        <w:t>5</w:t>
      </w:r>
      <w:r w:rsidR="00157950" w:rsidRPr="00126792">
        <w:rPr>
          <w:rFonts w:ascii="Calibri" w:hAnsi="Calibri" w:cs="Arial"/>
          <w:sz w:val="20"/>
        </w:rPr>
        <w:t xml:space="preserve"> mg/kg</w:t>
      </w:r>
    </w:p>
    <w:p w:rsidR="00CE607D" w:rsidRPr="00126792" w:rsidRDefault="00157950" w:rsidP="00455995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  <w:lang w:val="it-IT"/>
        </w:rPr>
        <w:t>Posaconazole</w:t>
      </w:r>
      <w:r w:rsidR="002D46DD" w:rsidRPr="00126792">
        <w:rPr>
          <w:rFonts w:ascii="Calibri" w:hAnsi="Calibri" w:cs="Arial"/>
          <w:b/>
          <w:sz w:val="20"/>
          <w:lang w:val="it-IT"/>
        </w:rPr>
        <w:t xml:space="preserve"> cp</w:t>
      </w:r>
      <w:r w:rsidRPr="00126792">
        <w:rPr>
          <w:rFonts w:ascii="Calibri" w:hAnsi="Calibri" w:cs="Arial"/>
          <w:b/>
          <w:sz w:val="20"/>
          <w:lang w:val="it-IT"/>
        </w:rPr>
        <w:t> </w:t>
      </w:r>
      <w:r w:rsidRPr="00126792">
        <w:rPr>
          <w:rFonts w:ascii="Calibri" w:hAnsi="Calibri" w:cs="Arial"/>
          <w:sz w:val="20"/>
          <w:lang w:val="it-IT"/>
        </w:rPr>
        <w:t xml:space="preserve">: </w:t>
      </w:r>
      <w:r w:rsidR="00CE607D" w:rsidRPr="00126792">
        <w:rPr>
          <w:rFonts w:ascii="Calibri" w:hAnsi="Calibri" w:cs="Arial"/>
          <w:sz w:val="20"/>
        </w:rPr>
        <w:t>300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4C7BAA" w:rsidRPr="00126792">
        <w:rPr>
          <w:rFonts w:ascii="Calibri" w:hAnsi="Calibri" w:cs="Arial"/>
          <w:sz w:val="20"/>
        </w:rPr>
        <w:t xml:space="preserve"> J1 puis </w:t>
      </w:r>
      <w:r w:rsidR="00CE607D" w:rsidRPr="00126792">
        <w:rPr>
          <w:rFonts w:ascii="Calibri" w:hAnsi="Calibri" w:cs="Arial"/>
          <w:sz w:val="20"/>
        </w:rPr>
        <w:t>300 mg</w:t>
      </w:r>
      <w:r w:rsidR="00141B83" w:rsidRPr="00126792">
        <w:rPr>
          <w:rFonts w:ascii="Calibri" w:hAnsi="Calibri" w:cs="Arial"/>
          <w:sz w:val="20"/>
        </w:rPr>
        <w:t xml:space="preserve"> 1x/j </w:t>
      </w:r>
      <w:r w:rsidR="00CE607D" w:rsidRPr="00126792">
        <w:rPr>
          <w:rFonts w:ascii="Calibri" w:hAnsi="Calibri" w:cs="Arial"/>
          <w:sz w:val="20"/>
        </w:rPr>
        <w:t>PO</w:t>
      </w:r>
      <w:r w:rsidRPr="00126792">
        <w:rPr>
          <w:rFonts w:ascii="Calibri" w:hAnsi="Calibri" w:cs="Arial"/>
          <w:b/>
          <w:color w:val="FF0000"/>
          <w:sz w:val="20"/>
        </w:rPr>
        <w:t xml:space="preserve"> </w:t>
      </w:r>
      <w:r w:rsidR="00960AD7" w:rsidRPr="00126792">
        <w:rPr>
          <w:rFonts w:ascii="Calibri" w:hAnsi="Calibri" w:cs="Arial"/>
          <w:b/>
          <w:color w:val="FF0000"/>
          <w:sz w:val="20"/>
        </w:rPr>
        <w:t>AI</w:t>
      </w:r>
    </w:p>
    <w:p w:rsidR="00BF2181" w:rsidRPr="00126792" w:rsidRDefault="00CE607D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  <w:lang w:val="it-IT"/>
        </w:rPr>
      </w:pPr>
      <w:r w:rsidRPr="00126792">
        <w:rPr>
          <w:rFonts w:ascii="Calibri" w:hAnsi="Calibri" w:cs="Arial"/>
          <w:b/>
          <w:sz w:val="20"/>
          <w:lang w:val="it-IT"/>
        </w:rPr>
        <w:t xml:space="preserve">Si </w:t>
      </w:r>
      <w:r w:rsidRPr="00126792">
        <w:rPr>
          <w:rFonts w:ascii="Calibri" w:hAnsi="Calibri" w:cs="Arial"/>
          <w:b/>
          <w:sz w:val="20"/>
        </w:rPr>
        <w:t>intolérance ou taux sérique insuffisant de posaconazole</w:t>
      </w:r>
      <w:r w:rsidR="00141B83" w:rsidRPr="00126792">
        <w:rPr>
          <w:rFonts w:ascii="Calibri" w:hAnsi="Calibri" w:cs="Arial"/>
          <w:b/>
          <w:sz w:val="20"/>
        </w:rPr>
        <w:t xml:space="preserve"> (&gt;0,7 mg/l)</w:t>
      </w:r>
    </w:p>
    <w:p w:rsidR="00BF2181" w:rsidRPr="00126792" w:rsidRDefault="00BF2181" w:rsidP="00CE607D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Voriconazole</w:t>
      </w:r>
      <w:r w:rsidR="008B28AB" w:rsidRPr="00126792">
        <w:rPr>
          <w:rFonts w:ascii="Calibri" w:hAnsi="Calibri" w:cs="Arial"/>
          <w:sz w:val="20"/>
        </w:rPr>
        <w:t> :</w:t>
      </w:r>
      <w:r w:rsidR="007B3AD3" w:rsidRPr="00126792">
        <w:rPr>
          <w:rFonts w:ascii="Calibri" w:hAnsi="Calibri" w:cs="Arial"/>
          <w:sz w:val="20"/>
        </w:rPr>
        <w:t xml:space="preserve"> 6 mg/kg</w:t>
      </w:r>
      <w:r w:rsidR="00141B83" w:rsidRPr="00126792">
        <w:rPr>
          <w:rFonts w:ascii="Calibri" w:hAnsi="Calibri" w:cs="Arial"/>
          <w:sz w:val="20"/>
        </w:rPr>
        <w:t xml:space="preserve"> 2x/j </w:t>
      </w:r>
      <w:r w:rsidR="007B3AD3" w:rsidRPr="00126792">
        <w:rPr>
          <w:rFonts w:ascii="Calibri" w:hAnsi="Calibri" w:cs="Arial"/>
          <w:sz w:val="20"/>
        </w:rPr>
        <w:t>à J1 puis 4 mg/kg</w:t>
      </w:r>
      <w:r w:rsidR="00141B83" w:rsidRPr="00126792">
        <w:rPr>
          <w:rFonts w:ascii="Calibri" w:hAnsi="Calibri" w:cs="Arial"/>
          <w:sz w:val="20"/>
        </w:rPr>
        <w:t xml:space="preserve"> 2x/j </w:t>
      </w:r>
      <w:r w:rsidR="008B28AB" w:rsidRPr="00126792">
        <w:rPr>
          <w:rFonts w:ascii="Calibri" w:hAnsi="Calibri" w:cs="Arial"/>
          <w:sz w:val="20"/>
        </w:rPr>
        <w:t xml:space="preserve">PO ou </w:t>
      </w:r>
      <w:r w:rsidRPr="00126792">
        <w:rPr>
          <w:rFonts w:ascii="Calibri" w:hAnsi="Calibri" w:cs="Arial"/>
          <w:sz w:val="20"/>
        </w:rPr>
        <w:t xml:space="preserve">IV </w:t>
      </w:r>
      <w:r w:rsidR="00157950" w:rsidRPr="00126792">
        <w:rPr>
          <w:rFonts w:ascii="Calibri" w:hAnsi="Calibri" w:cs="Arial"/>
          <w:b/>
          <w:color w:val="FF0000"/>
          <w:sz w:val="20"/>
        </w:rPr>
        <w:t>BI</w:t>
      </w:r>
      <w:r w:rsidRPr="00126792">
        <w:rPr>
          <w:rFonts w:ascii="Calibri" w:hAnsi="Calibri" w:cs="Arial"/>
          <w:sz w:val="20"/>
        </w:rPr>
        <w:t xml:space="preserve"> </w:t>
      </w:r>
    </w:p>
    <w:p w:rsidR="008C4C01" w:rsidRPr="00126792" w:rsidRDefault="008C4C01" w:rsidP="007B3AD3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Alternative :</w:t>
      </w:r>
      <w:r w:rsidRPr="00126792">
        <w:rPr>
          <w:rFonts w:ascii="Calibri" w:hAnsi="Calibri" w:cs="Arial"/>
          <w:b/>
          <w:sz w:val="20"/>
        </w:rPr>
        <w:t xml:space="preserve"> posaconazole IV</w:t>
      </w:r>
      <w:r w:rsidRPr="00126792">
        <w:rPr>
          <w:rFonts w:ascii="Calibri" w:hAnsi="Calibri" w:cs="Arial"/>
          <w:sz w:val="20"/>
        </w:rPr>
        <w:t xml:space="preserve"> 300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J1 puis 300 mg</w:t>
      </w:r>
      <w:r w:rsidR="00141B83" w:rsidRPr="00126792">
        <w:rPr>
          <w:rFonts w:ascii="Calibri" w:hAnsi="Calibri" w:cs="Arial"/>
          <w:sz w:val="20"/>
        </w:rPr>
        <w:t xml:space="preserve"> 1x/j </w:t>
      </w:r>
    </w:p>
    <w:p w:rsidR="00141B83" w:rsidRPr="00126792" w:rsidRDefault="00141B83" w:rsidP="007B3AD3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Alternative : </w:t>
      </w:r>
      <w:r w:rsidRPr="00126792">
        <w:rPr>
          <w:rFonts w:ascii="Calibri" w:hAnsi="Calibri" w:cs="Arial"/>
          <w:b/>
          <w:sz w:val="20"/>
        </w:rPr>
        <w:t>isav</w:t>
      </w:r>
      <w:r w:rsidR="00C364FF" w:rsidRPr="00126792">
        <w:rPr>
          <w:rFonts w:ascii="Calibri" w:hAnsi="Calibri" w:cs="Arial"/>
          <w:b/>
          <w:sz w:val="20"/>
        </w:rPr>
        <w:t>u</w:t>
      </w:r>
      <w:r w:rsidRPr="00126792">
        <w:rPr>
          <w:rFonts w:ascii="Calibri" w:hAnsi="Calibri" w:cs="Arial"/>
          <w:b/>
          <w:sz w:val="20"/>
        </w:rPr>
        <w:t>conazole</w:t>
      </w:r>
      <w:r w:rsidRPr="00126792">
        <w:rPr>
          <w:rFonts w:ascii="Calibri" w:hAnsi="Calibri" w:cs="Arial"/>
          <w:sz w:val="20"/>
        </w:rPr>
        <w:t xml:space="preserve"> PO ou IV : 200mg 3x/j 2j puis 200mg 1x/j (objectif résiduel entre 1 et 5 mg/L)</w:t>
      </w:r>
    </w:p>
    <w:p w:rsidR="008345DB" w:rsidRPr="00126792" w:rsidRDefault="001A1F95" w:rsidP="008B28AB">
      <w:pPr>
        <w:numPr>
          <w:ilvl w:val="3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Si intolérance aux </w:t>
      </w:r>
      <w:r w:rsidR="00423C3F" w:rsidRPr="00126792">
        <w:rPr>
          <w:rFonts w:ascii="Calibri" w:hAnsi="Calibri" w:cs="Arial"/>
          <w:sz w:val="20"/>
        </w:rPr>
        <w:t>azolés :</w:t>
      </w:r>
      <w:r w:rsidR="008B28AB" w:rsidRPr="00126792">
        <w:rPr>
          <w:rFonts w:ascii="Calibri" w:hAnsi="Calibri" w:cs="Arial"/>
          <w:b/>
          <w:sz w:val="20"/>
        </w:rPr>
        <w:t xml:space="preserve"> m</w:t>
      </w:r>
      <w:r w:rsidR="008345DB" w:rsidRPr="00126792">
        <w:rPr>
          <w:rFonts w:ascii="Calibri" w:hAnsi="Calibri" w:cs="Arial"/>
          <w:b/>
          <w:sz w:val="20"/>
        </w:rPr>
        <w:t>icafungine</w:t>
      </w:r>
      <w:r w:rsidR="008345DB" w:rsidRPr="00126792">
        <w:rPr>
          <w:rFonts w:ascii="Calibri" w:hAnsi="Calibri" w:cs="Arial"/>
          <w:sz w:val="20"/>
        </w:rPr>
        <w:t> : 50 mg</w:t>
      </w:r>
      <w:r w:rsidR="00141B83" w:rsidRPr="00126792">
        <w:rPr>
          <w:rFonts w:ascii="Calibri" w:hAnsi="Calibri" w:cs="Arial"/>
          <w:sz w:val="20"/>
        </w:rPr>
        <w:t xml:space="preserve"> 1x/j</w:t>
      </w:r>
      <w:r w:rsidR="008345DB" w:rsidRPr="00126792">
        <w:rPr>
          <w:rFonts w:ascii="Calibri" w:hAnsi="Calibri" w:cs="Arial"/>
          <w:sz w:val="20"/>
        </w:rPr>
        <w:t xml:space="preserve"> IV </w:t>
      </w:r>
      <w:r w:rsidR="00960AD7" w:rsidRPr="00126792">
        <w:rPr>
          <w:rFonts w:ascii="Calibri" w:hAnsi="Calibri" w:cs="Arial"/>
          <w:b/>
          <w:color w:val="FF0000"/>
          <w:sz w:val="20"/>
        </w:rPr>
        <w:t>CI</w:t>
      </w:r>
      <w:r w:rsidR="00D25156" w:rsidRPr="00126792">
        <w:rPr>
          <w:rFonts w:ascii="Calibri" w:hAnsi="Calibri" w:cs="Arial"/>
          <w:b/>
          <w:color w:val="FF0000"/>
          <w:sz w:val="20"/>
        </w:rPr>
        <w:t>I</w:t>
      </w:r>
      <w:r w:rsidR="00157950" w:rsidRPr="00126792">
        <w:rPr>
          <w:rFonts w:ascii="Calibri" w:hAnsi="Calibri" w:cs="Arial"/>
          <w:sz w:val="20"/>
        </w:rPr>
        <w:t xml:space="preserve"> </w:t>
      </w:r>
    </w:p>
    <w:p w:rsidR="00960AD7" w:rsidRPr="00126792" w:rsidRDefault="00960AD7" w:rsidP="00BF2181">
      <w:pPr>
        <w:tabs>
          <w:tab w:val="left" w:pos="8880"/>
        </w:tabs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CAR-T anti CD19</w:t>
      </w:r>
    </w:p>
    <w:p w:rsidR="00960AD7" w:rsidRPr="00126792" w:rsidRDefault="00960AD7" w:rsidP="00960AD7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 xml:space="preserve">Prophylaxie anti moisissure </w:t>
      </w:r>
      <w:r w:rsidR="00015570" w:rsidRPr="00126792">
        <w:rPr>
          <w:rFonts w:ascii="Calibri" w:hAnsi="Calibri" w:cs="Arial"/>
          <w:sz w:val="20"/>
        </w:rPr>
        <w:t xml:space="preserve">(posaconazole, voriconazole, isavuconazole, micafungine) </w:t>
      </w:r>
      <w:r w:rsidRPr="00126792">
        <w:rPr>
          <w:rFonts w:ascii="Calibri" w:hAnsi="Calibri" w:cs="Arial"/>
          <w:sz w:val="20"/>
        </w:rPr>
        <w:t>si</w:t>
      </w:r>
      <w:r w:rsidR="00015570" w:rsidRPr="00126792">
        <w:rPr>
          <w:rFonts w:ascii="Calibri" w:hAnsi="Calibri" w:cs="Arial"/>
          <w:sz w:val="20"/>
        </w:rPr>
        <w:t> :</w:t>
      </w:r>
    </w:p>
    <w:p w:rsidR="00960AD7" w:rsidRPr="00126792" w:rsidRDefault="00960AD7" w:rsidP="00726057">
      <w:pPr>
        <w:autoSpaceDE w:val="0"/>
        <w:autoSpaceDN w:val="0"/>
        <w:adjustRightInd w:val="0"/>
        <w:ind w:left="1416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Pré CAR-T : neutropénie, </w:t>
      </w:r>
      <w:r w:rsidR="005623A6" w:rsidRPr="00126792">
        <w:rPr>
          <w:rFonts w:ascii="Calibri" w:hAnsi="Calibri" w:cs="Arial"/>
          <w:sz w:val="20"/>
        </w:rPr>
        <w:t>infection</w:t>
      </w:r>
      <w:r w:rsidRPr="00126792">
        <w:rPr>
          <w:rFonts w:ascii="Calibri" w:hAnsi="Calibri" w:cs="Arial"/>
          <w:sz w:val="20"/>
        </w:rPr>
        <w:t xml:space="preserve"> à </w:t>
      </w:r>
      <w:r w:rsidR="005623A6" w:rsidRPr="00126792">
        <w:rPr>
          <w:rFonts w:ascii="Calibri" w:hAnsi="Calibri" w:cs="Arial"/>
          <w:sz w:val="20"/>
        </w:rPr>
        <w:t>moisissure</w:t>
      </w:r>
      <w:r w:rsidRPr="00126792">
        <w:rPr>
          <w:rFonts w:ascii="Calibri" w:hAnsi="Calibri" w:cs="Arial"/>
          <w:sz w:val="20"/>
        </w:rPr>
        <w:t xml:space="preserve"> dans les 6 mois, allogreffe, leucémie</w:t>
      </w:r>
    </w:p>
    <w:p w:rsidR="00960AD7" w:rsidRPr="00126792" w:rsidRDefault="005623A6" w:rsidP="00726057">
      <w:pPr>
        <w:autoSpaceDE w:val="0"/>
        <w:autoSpaceDN w:val="0"/>
        <w:adjustRightInd w:val="0"/>
        <w:ind w:left="1416"/>
        <w:outlineLvl w:val="0"/>
        <w:rPr>
          <w:rFonts w:ascii="Calibri" w:hAnsi="Calibri" w:cs="Calibri"/>
          <w:sz w:val="20"/>
        </w:rPr>
      </w:pPr>
      <w:r w:rsidRPr="00126792">
        <w:rPr>
          <w:rFonts w:ascii="Calibri" w:hAnsi="Calibri" w:cs="Arial"/>
          <w:sz w:val="20"/>
        </w:rPr>
        <w:t xml:space="preserve">Post CAR-T : </w:t>
      </w:r>
      <w:r w:rsidR="00960AD7" w:rsidRPr="00126792">
        <w:rPr>
          <w:rFonts w:ascii="Calibri" w:hAnsi="Calibri" w:cs="Arial"/>
          <w:sz w:val="20"/>
        </w:rPr>
        <w:t xml:space="preserve">CRS/ICAN grade </w:t>
      </w:r>
      <w:r w:rsidR="00960AD7" w:rsidRPr="00126792">
        <w:rPr>
          <w:rFonts w:ascii="Calibri" w:hAnsi="Calibri" w:cs="Calibri"/>
          <w:sz w:val="20"/>
        </w:rPr>
        <w:t>≥</w:t>
      </w:r>
      <w:r w:rsidR="00960AD7" w:rsidRPr="00126792">
        <w:rPr>
          <w:rFonts w:ascii="Calibri" w:hAnsi="Calibri" w:cs="Arial"/>
          <w:sz w:val="20"/>
        </w:rPr>
        <w:t>3 ou</w:t>
      </w:r>
      <w:r w:rsidR="00015570" w:rsidRPr="00126792">
        <w:rPr>
          <w:rFonts w:ascii="Calibri" w:hAnsi="Calibri" w:cs="Arial"/>
          <w:sz w:val="20"/>
        </w:rPr>
        <w:t xml:space="preserve"> </w:t>
      </w:r>
      <w:r w:rsidR="00015570" w:rsidRPr="00126792">
        <w:rPr>
          <w:rFonts w:ascii="Calibri" w:hAnsi="Calibri" w:cs="Calibri"/>
          <w:sz w:val="20"/>
        </w:rPr>
        <w:t>≥ 7</w:t>
      </w:r>
      <w:r w:rsidRPr="00126792">
        <w:rPr>
          <w:rFonts w:ascii="Calibri" w:hAnsi="Calibri" w:cs="Calibri"/>
          <w:sz w:val="20"/>
        </w:rPr>
        <w:t>j</w:t>
      </w:r>
      <w:r w:rsidR="00015570" w:rsidRPr="00126792">
        <w:rPr>
          <w:rFonts w:ascii="Calibri" w:hAnsi="Calibri" w:cs="Calibri"/>
          <w:sz w:val="20"/>
        </w:rPr>
        <w:t xml:space="preserve"> de CTCD ou</w:t>
      </w:r>
      <w:r w:rsidR="00015570" w:rsidRPr="00126792">
        <w:rPr>
          <w:rFonts w:ascii="Calibri" w:hAnsi="Calibri" w:cs="Arial"/>
          <w:sz w:val="20"/>
        </w:rPr>
        <w:t xml:space="preserve"> </w:t>
      </w:r>
      <w:r w:rsidR="00015570" w:rsidRPr="00126792">
        <w:rPr>
          <w:rFonts w:ascii="Calibri" w:hAnsi="Calibri" w:cs="Calibri"/>
          <w:sz w:val="20"/>
        </w:rPr>
        <w:t xml:space="preserve">≥ </w:t>
      </w:r>
      <w:r w:rsidRPr="00126792">
        <w:rPr>
          <w:rFonts w:ascii="Calibri" w:hAnsi="Calibri" w:cs="Calibri"/>
          <w:sz w:val="20"/>
        </w:rPr>
        <w:t xml:space="preserve">3 sem </w:t>
      </w:r>
      <w:r w:rsidR="00015570" w:rsidRPr="00126792">
        <w:rPr>
          <w:rFonts w:ascii="Calibri" w:hAnsi="Calibri" w:cs="Calibri"/>
          <w:sz w:val="20"/>
        </w:rPr>
        <w:t>neutropénie ou autre immun</w:t>
      </w:r>
      <w:r w:rsidRPr="00126792">
        <w:rPr>
          <w:rFonts w:ascii="Calibri" w:hAnsi="Calibri" w:cs="Calibri"/>
          <w:sz w:val="20"/>
        </w:rPr>
        <w:t>o</w:t>
      </w:r>
      <w:r w:rsidR="00015570" w:rsidRPr="00126792">
        <w:rPr>
          <w:rFonts w:ascii="Calibri" w:hAnsi="Calibri" w:cs="Calibri"/>
          <w:sz w:val="20"/>
        </w:rPr>
        <w:t>suppresseur</w:t>
      </w:r>
    </w:p>
    <w:p w:rsidR="00987171" w:rsidRPr="00126792" w:rsidRDefault="004707AB" w:rsidP="00987171">
      <w:pPr>
        <w:autoSpaceDE w:val="0"/>
        <w:autoSpaceDN w:val="0"/>
        <w:adjustRightInd w:val="0"/>
        <w:ind w:left="708"/>
        <w:outlineLvl w:val="0"/>
        <w:rPr>
          <w:rFonts w:ascii="Calibri" w:hAnsi="Calibri" w:cs="Arial"/>
          <w:sz w:val="20"/>
        </w:rPr>
      </w:pPr>
      <w:r>
        <w:rPr>
          <w:rFonts w:ascii="Calibri" w:hAnsi="Calibri" w:cs="Calibri"/>
          <w:sz w:val="20"/>
        </w:rPr>
        <w:t xml:space="preserve">A discuter au cas </w:t>
      </w:r>
      <w:r w:rsidR="00423C3F">
        <w:rPr>
          <w:rFonts w:ascii="Calibri" w:hAnsi="Calibri" w:cs="Calibri"/>
          <w:sz w:val="20"/>
        </w:rPr>
        <w:t>par</w:t>
      </w:r>
      <w:r>
        <w:rPr>
          <w:rFonts w:ascii="Calibri" w:hAnsi="Calibri" w:cs="Calibri"/>
          <w:sz w:val="20"/>
        </w:rPr>
        <w:t xml:space="preserve"> </w:t>
      </w:r>
      <w:proofErr w:type="gramStart"/>
      <w:r>
        <w:rPr>
          <w:rFonts w:ascii="Calibri" w:hAnsi="Calibri" w:cs="Calibri"/>
          <w:sz w:val="20"/>
        </w:rPr>
        <w:t>cas</w:t>
      </w:r>
      <w:r w:rsidR="00987171" w:rsidRPr="00126792">
        <w:rPr>
          <w:rFonts w:ascii="Calibri" w:hAnsi="Calibri" w:cs="Calibri"/>
          <w:sz w:val="20"/>
        </w:rPr>
        <w:t>:</w:t>
      </w:r>
      <w:proofErr w:type="gramEnd"/>
      <w:r w:rsidR="00987171" w:rsidRPr="00126792">
        <w:rPr>
          <w:rFonts w:ascii="Calibri" w:hAnsi="Calibri" w:cs="Calibri"/>
          <w:sz w:val="20"/>
        </w:rPr>
        <w:t xml:space="preserve"> fluconazole sur CRS nécessitant tocilizumab</w:t>
      </w:r>
    </w:p>
    <w:p w:rsidR="00960AD7" w:rsidRPr="00126792" w:rsidRDefault="00960AD7" w:rsidP="00BF2181">
      <w:pPr>
        <w:tabs>
          <w:tab w:val="left" w:pos="8880"/>
        </w:tabs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</w:p>
    <w:p w:rsidR="00BF2181" w:rsidRPr="00126792" w:rsidRDefault="00BF2181" w:rsidP="00BF2181">
      <w:pPr>
        <w:tabs>
          <w:tab w:val="left" w:pos="8880"/>
        </w:tabs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Inductions de leucémies aigues myéloïdes et syndromes myélodysplasiques jusqu’à </w:t>
      </w:r>
      <w:r w:rsidR="00157950" w:rsidRPr="00126792">
        <w:rPr>
          <w:rFonts w:ascii="Calibri" w:hAnsi="Calibri" w:cs="Arial"/>
          <w:b/>
          <w:sz w:val="20"/>
        </w:rPr>
        <w:t xml:space="preserve">la </w:t>
      </w:r>
      <w:r w:rsidRPr="00126792">
        <w:rPr>
          <w:rFonts w:ascii="Calibri" w:hAnsi="Calibri" w:cs="Arial"/>
          <w:b/>
          <w:sz w:val="20"/>
        </w:rPr>
        <w:t xml:space="preserve">sortie </w:t>
      </w:r>
      <w:r w:rsidR="00423C3F" w:rsidRPr="00126792">
        <w:rPr>
          <w:rFonts w:ascii="Calibri" w:hAnsi="Calibri" w:cs="Arial"/>
          <w:b/>
          <w:sz w:val="20"/>
        </w:rPr>
        <w:t>d’aplasie :</w:t>
      </w:r>
    </w:p>
    <w:p w:rsidR="005623A6" w:rsidRPr="00126792" w:rsidRDefault="005623A6" w:rsidP="00C956A8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 xml:space="preserve">Chimiothérapie </w:t>
      </w:r>
      <w:r w:rsidR="00423C3F" w:rsidRPr="00126792">
        <w:rPr>
          <w:rFonts w:ascii="Calibri" w:hAnsi="Calibri" w:cs="Arial"/>
          <w:sz w:val="20"/>
        </w:rPr>
        <w:t>intensive :</w:t>
      </w:r>
    </w:p>
    <w:p w:rsidR="00CE607D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Choix prioritaire : </w:t>
      </w:r>
    </w:p>
    <w:p w:rsidR="00BF2181" w:rsidRPr="00126792" w:rsidRDefault="00BF2181" w:rsidP="00CE607D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Posaconazole</w:t>
      </w:r>
      <w:r w:rsidR="00CE607D" w:rsidRPr="00126792">
        <w:rPr>
          <w:rFonts w:ascii="Calibri" w:hAnsi="Calibri" w:cs="Arial"/>
          <w:b/>
          <w:sz w:val="20"/>
        </w:rPr>
        <w:t xml:space="preserve"> cp</w:t>
      </w:r>
      <w:r w:rsidRPr="00126792">
        <w:rPr>
          <w:rFonts w:ascii="Calibri" w:hAnsi="Calibri" w:cs="Arial"/>
          <w:b/>
          <w:sz w:val="20"/>
        </w:rPr>
        <w:t> </w:t>
      </w:r>
      <w:r w:rsidRPr="00126792">
        <w:rPr>
          <w:rFonts w:ascii="Calibri" w:hAnsi="Calibri" w:cs="Arial"/>
          <w:sz w:val="20"/>
        </w:rPr>
        <w:t xml:space="preserve">: </w:t>
      </w:r>
      <w:r w:rsidR="00CE607D" w:rsidRPr="00126792">
        <w:rPr>
          <w:rFonts w:ascii="Calibri" w:hAnsi="Calibri" w:cs="Arial"/>
          <w:sz w:val="20"/>
        </w:rPr>
        <w:t>3</w:t>
      </w:r>
      <w:r w:rsidRPr="00126792">
        <w:rPr>
          <w:rFonts w:ascii="Calibri" w:hAnsi="Calibri" w:cs="Arial"/>
          <w:sz w:val="20"/>
        </w:rPr>
        <w:t>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CE607D" w:rsidRPr="00126792">
        <w:rPr>
          <w:rFonts w:ascii="Calibri" w:hAnsi="Calibri" w:cs="Arial"/>
          <w:sz w:val="20"/>
        </w:rPr>
        <w:t xml:space="preserve"> J1 puis 300 mg</w:t>
      </w:r>
      <w:r w:rsidR="00141B83" w:rsidRPr="00126792">
        <w:rPr>
          <w:rFonts w:ascii="Calibri" w:hAnsi="Calibri" w:cs="Arial"/>
          <w:sz w:val="20"/>
        </w:rPr>
        <w:t xml:space="preserve"> 1x/j</w:t>
      </w:r>
      <w:r w:rsidRPr="00126792">
        <w:rPr>
          <w:rFonts w:ascii="Calibri" w:hAnsi="Calibri" w:cs="Arial"/>
          <w:sz w:val="20"/>
        </w:rPr>
        <w:t xml:space="preserve"> PO</w:t>
      </w:r>
      <w:r w:rsidR="00157950" w:rsidRPr="00126792">
        <w:rPr>
          <w:rFonts w:ascii="Calibri" w:hAnsi="Calibri" w:cs="Arial"/>
          <w:b/>
          <w:color w:val="FF0000"/>
          <w:sz w:val="20"/>
        </w:rPr>
        <w:t xml:space="preserve"> </w:t>
      </w:r>
      <w:r w:rsidR="00D25156" w:rsidRPr="00126792">
        <w:rPr>
          <w:rFonts w:ascii="Calibri" w:hAnsi="Calibri" w:cs="Arial"/>
          <w:b/>
          <w:color w:val="FF0000"/>
          <w:sz w:val="20"/>
        </w:rPr>
        <w:t>A</w:t>
      </w:r>
      <w:r w:rsidR="00157950" w:rsidRPr="00126792">
        <w:rPr>
          <w:rFonts w:ascii="Calibri" w:hAnsi="Calibri" w:cs="Arial"/>
          <w:b/>
          <w:color w:val="FF0000"/>
          <w:sz w:val="20"/>
        </w:rPr>
        <w:t>I</w:t>
      </w:r>
      <w:r w:rsidR="00C364FF" w:rsidRPr="00126792">
        <w:rPr>
          <w:rFonts w:ascii="Calibri" w:hAnsi="Calibri" w:cs="Arial"/>
          <w:b/>
          <w:color w:val="FF0000"/>
          <w:sz w:val="20"/>
        </w:rPr>
        <w:t xml:space="preserve"> </w:t>
      </w:r>
      <w:r w:rsidR="00C364FF" w:rsidRPr="00126792">
        <w:rPr>
          <w:rFonts w:ascii="Calibri" w:hAnsi="Calibri" w:cs="Arial"/>
          <w:sz w:val="20"/>
        </w:rPr>
        <w:t xml:space="preserve"> </w:t>
      </w:r>
    </w:p>
    <w:p w:rsidR="00CE607D" w:rsidRPr="00126792" w:rsidRDefault="00CE607D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2</w:t>
      </w:r>
      <w:r w:rsidRPr="00126792">
        <w:rPr>
          <w:rFonts w:ascii="Calibri" w:hAnsi="Calibri" w:cs="Arial"/>
          <w:sz w:val="20"/>
          <w:vertAlign w:val="superscript"/>
        </w:rPr>
        <w:t>ème</w:t>
      </w:r>
      <w:r w:rsidRPr="00126792">
        <w:rPr>
          <w:rFonts w:ascii="Calibri" w:hAnsi="Calibri" w:cs="Arial"/>
          <w:sz w:val="20"/>
        </w:rPr>
        <w:t xml:space="preserve"> </w:t>
      </w:r>
      <w:r w:rsidR="00423C3F" w:rsidRPr="00126792">
        <w:rPr>
          <w:rFonts w:ascii="Calibri" w:hAnsi="Calibri" w:cs="Arial"/>
          <w:sz w:val="20"/>
        </w:rPr>
        <w:t>choix :</w:t>
      </w:r>
      <w:r w:rsidRPr="00126792">
        <w:rPr>
          <w:rFonts w:ascii="Calibri" w:hAnsi="Calibri" w:cs="Arial"/>
          <w:sz w:val="20"/>
        </w:rPr>
        <w:t xml:space="preserve"> </w:t>
      </w:r>
    </w:p>
    <w:p w:rsidR="00BF2181" w:rsidRPr="00126792" w:rsidRDefault="00BF2181" w:rsidP="00CE607D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Voriconazole</w:t>
      </w:r>
      <w:r w:rsidRPr="00126792">
        <w:rPr>
          <w:rFonts w:ascii="Calibri" w:hAnsi="Calibri" w:cs="Arial"/>
          <w:sz w:val="20"/>
        </w:rPr>
        <w:t xml:space="preserve"> : </w:t>
      </w:r>
      <w:r w:rsidR="00B5542A" w:rsidRPr="00126792">
        <w:rPr>
          <w:rFonts w:ascii="Calibri" w:hAnsi="Calibri" w:cs="Arial"/>
          <w:sz w:val="20"/>
        </w:rPr>
        <w:t>6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B5542A" w:rsidRPr="00126792">
        <w:rPr>
          <w:rFonts w:ascii="Calibri" w:hAnsi="Calibri" w:cs="Arial"/>
          <w:sz w:val="20"/>
        </w:rPr>
        <w:t xml:space="preserve"> à J1 puis </w:t>
      </w:r>
      <w:r w:rsidRPr="00126792">
        <w:rPr>
          <w:rFonts w:ascii="Calibri" w:hAnsi="Calibri" w:cs="Arial"/>
          <w:sz w:val="20"/>
        </w:rPr>
        <w:t>4</w:t>
      </w:r>
      <w:r w:rsidR="00B5542A" w:rsidRPr="00126792">
        <w:rPr>
          <w:rFonts w:ascii="Calibri" w:hAnsi="Calibri" w:cs="Arial"/>
          <w:sz w:val="20"/>
        </w:rPr>
        <w:t xml:space="preserve">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B5542A" w:rsidRPr="00126792">
        <w:rPr>
          <w:rFonts w:ascii="Calibri" w:hAnsi="Calibri" w:cs="Arial"/>
          <w:sz w:val="20"/>
        </w:rPr>
        <w:t xml:space="preserve"> PO/IV si intolérance/</w:t>
      </w:r>
      <w:r w:rsidRPr="00126792">
        <w:rPr>
          <w:rFonts w:ascii="Calibri" w:hAnsi="Calibri" w:cs="Arial"/>
          <w:sz w:val="20"/>
        </w:rPr>
        <w:t>taux insuffisant de posaconazole</w:t>
      </w:r>
      <w:r w:rsidR="00D25156" w:rsidRPr="00126792">
        <w:rPr>
          <w:rFonts w:ascii="Calibri" w:hAnsi="Calibri" w:cs="Arial"/>
          <w:b/>
          <w:color w:val="FF0000"/>
          <w:sz w:val="20"/>
        </w:rPr>
        <w:t xml:space="preserve"> BII</w:t>
      </w:r>
    </w:p>
    <w:p w:rsidR="00C76226" w:rsidRPr="00126792" w:rsidRDefault="00C76226" w:rsidP="00C76226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Alternative :</w:t>
      </w:r>
      <w:r w:rsidRPr="00126792">
        <w:rPr>
          <w:rFonts w:ascii="Calibri" w:hAnsi="Calibri" w:cs="Arial"/>
          <w:b/>
          <w:sz w:val="20"/>
        </w:rPr>
        <w:t xml:space="preserve"> posaconazole IV</w:t>
      </w:r>
      <w:r w:rsidRPr="00126792">
        <w:rPr>
          <w:rFonts w:ascii="Calibri" w:hAnsi="Calibri" w:cs="Arial"/>
          <w:sz w:val="20"/>
        </w:rPr>
        <w:t xml:space="preserve"> 300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J1 puis 300 mg</w:t>
      </w:r>
      <w:r w:rsidR="00141B83" w:rsidRPr="00126792">
        <w:rPr>
          <w:rFonts w:ascii="Calibri" w:hAnsi="Calibri" w:cs="Arial"/>
          <w:sz w:val="20"/>
        </w:rPr>
        <w:t xml:space="preserve"> 1x/j</w:t>
      </w:r>
      <w:r w:rsidR="00C364FF" w:rsidRPr="00126792">
        <w:rPr>
          <w:rFonts w:ascii="Calibri" w:hAnsi="Calibri" w:cs="Arial"/>
          <w:sz w:val="20"/>
        </w:rPr>
        <w:t xml:space="preserve"> </w:t>
      </w:r>
    </w:p>
    <w:p w:rsidR="00C364FF" w:rsidRPr="00126792" w:rsidRDefault="00C364FF" w:rsidP="00C364FF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Alternative : </w:t>
      </w:r>
      <w:r w:rsidRPr="00126792">
        <w:rPr>
          <w:rFonts w:ascii="Calibri" w:hAnsi="Calibri" w:cs="Arial"/>
          <w:b/>
          <w:sz w:val="20"/>
        </w:rPr>
        <w:t>isavuconazole</w:t>
      </w:r>
      <w:r w:rsidRPr="00126792">
        <w:rPr>
          <w:rFonts w:ascii="Calibri" w:hAnsi="Calibri" w:cs="Arial"/>
          <w:sz w:val="20"/>
        </w:rPr>
        <w:t xml:space="preserve"> PO ou IV : 200mg 3x/j 2j puis 200mg 1x/j </w:t>
      </w:r>
    </w:p>
    <w:p w:rsidR="00CE607D" w:rsidRPr="00126792" w:rsidRDefault="00CE607D" w:rsidP="008345DB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3</w:t>
      </w:r>
      <w:r w:rsidRPr="00126792">
        <w:rPr>
          <w:rFonts w:ascii="Calibri" w:hAnsi="Calibri" w:cs="Arial"/>
          <w:sz w:val="20"/>
          <w:vertAlign w:val="superscript"/>
        </w:rPr>
        <w:t>ème</w:t>
      </w:r>
      <w:r w:rsidRPr="00126792">
        <w:rPr>
          <w:rFonts w:ascii="Calibri" w:hAnsi="Calibri" w:cs="Arial"/>
          <w:sz w:val="20"/>
        </w:rPr>
        <w:t xml:space="preserve"> </w:t>
      </w:r>
      <w:r w:rsidR="00423C3F" w:rsidRPr="00126792">
        <w:rPr>
          <w:rFonts w:ascii="Calibri" w:hAnsi="Calibri" w:cs="Arial"/>
          <w:sz w:val="20"/>
        </w:rPr>
        <w:t>choix :</w:t>
      </w:r>
      <w:r w:rsidRPr="00126792">
        <w:rPr>
          <w:rFonts w:ascii="Calibri" w:hAnsi="Calibri" w:cs="Arial"/>
          <w:sz w:val="20"/>
        </w:rPr>
        <w:t xml:space="preserve"> </w:t>
      </w:r>
    </w:p>
    <w:p w:rsidR="008345DB" w:rsidRPr="00126792" w:rsidRDefault="008345DB" w:rsidP="00731F6E">
      <w:pPr>
        <w:numPr>
          <w:ilvl w:val="2"/>
          <w:numId w:val="8"/>
        </w:numPr>
        <w:tabs>
          <w:tab w:val="clear" w:pos="2160"/>
          <w:tab w:val="num" w:pos="1740"/>
        </w:tabs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Micafungine</w:t>
      </w:r>
      <w:r w:rsidRPr="00126792">
        <w:rPr>
          <w:rFonts w:ascii="Calibri" w:hAnsi="Calibri" w:cs="Arial"/>
          <w:sz w:val="20"/>
        </w:rPr>
        <w:t xml:space="preserve"> : 50 mg/j IV </w:t>
      </w:r>
      <w:r w:rsidR="00CE607D" w:rsidRPr="00126792">
        <w:rPr>
          <w:rFonts w:ascii="Calibri" w:hAnsi="Calibri" w:cs="Arial"/>
          <w:sz w:val="20"/>
        </w:rPr>
        <w:t xml:space="preserve">/ discuter </w:t>
      </w:r>
      <w:r w:rsidR="00CE607D" w:rsidRPr="00126792">
        <w:rPr>
          <w:rFonts w:ascii="Calibri" w:hAnsi="Calibri" w:cs="Arial"/>
          <w:b/>
          <w:sz w:val="20"/>
        </w:rPr>
        <w:t>aérosols</w:t>
      </w:r>
      <w:r w:rsidR="00CE607D" w:rsidRPr="00126792">
        <w:rPr>
          <w:rFonts w:ascii="Calibri" w:hAnsi="Calibri" w:cs="Arial"/>
          <w:sz w:val="20"/>
        </w:rPr>
        <w:t xml:space="preserve"> </w:t>
      </w:r>
      <w:r w:rsidR="00CE607D" w:rsidRPr="00126792">
        <w:rPr>
          <w:rFonts w:ascii="Calibri" w:hAnsi="Calibri" w:cs="Arial"/>
          <w:b/>
          <w:sz w:val="20"/>
        </w:rPr>
        <w:t>ambisome + fluconazole</w:t>
      </w:r>
      <w:r w:rsidR="00CE607D" w:rsidRPr="00126792">
        <w:rPr>
          <w:rFonts w:ascii="Calibri" w:hAnsi="Calibri" w:cs="Arial"/>
          <w:sz w:val="20"/>
        </w:rPr>
        <w:t xml:space="preserve"> IV</w:t>
      </w:r>
      <w:r w:rsidR="00D25156" w:rsidRPr="00126792">
        <w:rPr>
          <w:rFonts w:ascii="Calibri" w:hAnsi="Calibri" w:cs="Arial"/>
          <w:sz w:val="20"/>
        </w:rPr>
        <w:t xml:space="preserve"> (non coté / </w:t>
      </w:r>
      <w:r w:rsidR="00D25156" w:rsidRPr="00126792">
        <w:rPr>
          <w:rFonts w:ascii="Calibri" w:hAnsi="Calibri" w:cs="Arial"/>
          <w:b/>
          <w:color w:val="FF0000"/>
          <w:sz w:val="20"/>
        </w:rPr>
        <w:t>BI)</w:t>
      </w:r>
    </w:p>
    <w:p w:rsidR="00D50251" w:rsidRPr="00126792" w:rsidRDefault="00D50251" w:rsidP="00D5025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Vénétoclax – vidaza : si neutropénie prolongée (</w:t>
      </w:r>
      <w:r w:rsidRPr="004707AB">
        <w:rPr>
          <w:rFonts w:ascii="Calibri" w:hAnsi="Calibri" w:cs="Arial"/>
          <w:b/>
          <w:color w:val="FF0000"/>
          <w:sz w:val="20"/>
        </w:rPr>
        <w:t>BII</w:t>
      </w:r>
      <w:r w:rsidRPr="00126792">
        <w:rPr>
          <w:rFonts w:ascii="Calibri" w:hAnsi="Calibri" w:cs="Arial"/>
          <w:color w:val="000000"/>
          <w:sz w:val="20"/>
        </w:rPr>
        <w:t>)</w:t>
      </w:r>
    </w:p>
    <w:p w:rsidR="00D50251" w:rsidRDefault="00D50251" w:rsidP="00423C3F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Baisse dose VTX 75% si posa</w:t>
      </w:r>
      <w:r w:rsidR="00423C3F" w:rsidRPr="00423C3F">
        <w:rPr>
          <w:rFonts w:ascii="Calibri" w:hAnsi="Calibri" w:cs="Arial"/>
          <w:color w:val="000000"/>
          <w:sz w:val="20"/>
        </w:rPr>
        <w:t>conazole</w:t>
      </w:r>
      <w:r w:rsidRPr="00126792">
        <w:rPr>
          <w:rFonts w:ascii="Calibri" w:hAnsi="Calibri" w:cs="Arial"/>
          <w:color w:val="000000"/>
          <w:sz w:val="20"/>
        </w:rPr>
        <w:t xml:space="preserve"> ou </w:t>
      </w:r>
      <w:r w:rsidRPr="00423C3F">
        <w:rPr>
          <w:rFonts w:ascii="Calibri" w:hAnsi="Calibri" w:cs="Arial"/>
          <w:color w:val="000000"/>
          <w:sz w:val="20"/>
        </w:rPr>
        <w:t>vori</w:t>
      </w:r>
      <w:r w:rsidR="00423C3F" w:rsidRPr="00423C3F">
        <w:rPr>
          <w:rFonts w:ascii="Calibri" w:hAnsi="Calibri" w:cs="Arial"/>
          <w:sz w:val="20"/>
        </w:rPr>
        <w:t>conazole</w:t>
      </w:r>
      <w:r w:rsidR="00423C3F">
        <w:rPr>
          <w:rFonts w:ascii="Calibri" w:hAnsi="Calibri" w:cs="Arial"/>
          <w:sz w:val="20"/>
        </w:rPr>
        <w:t> </w:t>
      </w:r>
      <w:r w:rsidR="00423C3F">
        <w:rPr>
          <w:rFonts w:ascii="Calibri" w:hAnsi="Calibri" w:cs="Arial"/>
          <w:color w:val="000000"/>
          <w:sz w:val="20"/>
        </w:rPr>
        <w:t>;</w:t>
      </w:r>
      <w:r w:rsidRPr="00423C3F">
        <w:rPr>
          <w:rFonts w:ascii="Calibri" w:hAnsi="Calibri" w:cs="Arial"/>
          <w:color w:val="000000"/>
          <w:sz w:val="20"/>
        </w:rPr>
        <w:t xml:space="preserve"> 50% si fluco</w:t>
      </w:r>
      <w:r w:rsidR="00423C3F" w:rsidRPr="00423C3F">
        <w:rPr>
          <w:rFonts w:ascii="Calibri" w:hAnsi="Calibri" w:cs="Arial"/>
          <w:sz w:val="20"/>
        </w:rPr>
        <w:t>nazole</w:t>
      </w:r>
      <w:r w:rsidRPr="00423C3F">
        <w:rPr>
          <w:rFonts w:ascii="Calibri" w:hAnsi="Calibri" w:cs="Arial"/>
          <w:color w:val="000000"/>
          <w:sz w:val="20"/>
        </w:rPr>
        <w:t>/is</w:t>
      </w:r>
      <w:r w:rsidR="00423C3F" w:rsidRPr="00423C3F">
        <w:rPr>
          <w:rFonts w:ascii="Calibri" w:hAnsi="Calibri" w:cs="Arial"/>
          <w:color w:val="000000"/>
          <w:sz w:val="20"/>
        </w:rPr>
        <w:t>a</w:t>
      </w:r>
      <w:r w:rsidRPr="00423C3F">
        <w:rPr>
          <w:rFonts w:ascii="Calibri" w:hAnsi="Calibri" w:cs="Arial"/>
          <w:color w:val="000000"/>
          <w:sz w:val="20"/>
        </w:rPr>
        <w:t>v</w:t>
      </w:r>
      <w:r w:rsidR="00423C3F" w:rsidRPr="00423C3F">
        <w:rPr>
          <w:rFonts w:ascii="Calibri" w:hAnsi="Calibri" w:cs="Arial"/>
          <w:color w:val="000000"/>
          <w:sz w:val="20"/>
        </w:rPr>
        <w:t>u</w:t>
      </w:r>
      <w:r w:rsidR="00423C3F" w:rsidRPr="00423C3F">
        <w:rPr>
          <w:rFonts w:ascii="Calibri" w:hAnsi="Calibri" w:cs="Arial"/>
          <w:sz w:val="20"/>
        </w:rPr>
        <w:t>conazole</w:t>
      </w:r>
    </w:p>
    <w:p w:rsidR="00423C3F" w:rsidRPr="00126792" w:rsidRDefault="00423C3F" w:rsidP="00423C3F">
      <w:pPr>
        <w:autoSpaceDE w:val="0"/>
        <w:autoSpaceDN w:val="0"/>
        <w:adjustRightInd w:val="0"/>
        <w:ind w:left="1440"/>
        <w:rPr>
          <w:rFonts w:ascii="Calibri" w:hAnsi="Calibri" w:cs="Arial"/>
          <w:color w:val="000000"/>
          <w:sz w:val="20"/>
        </w:rPr>
      </w:pPr>
    </w:p>
    <w:p w:rsidR="005623A6" w:rsidRPr="00126792" w:rsidRDefault="005623A6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LAM en traitement de consolidation</w:t>
      </w:r>
    </w:p>
    <w:p w:rsidR="005623A6" w:rsidRDefault="005623A6" w:rsidP="00C956A8">
      <w:pPr>
        <w:numPr>
          <w:ilvl w:val="0"/>
          <w:numId w:val="20"/>
        </w:num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 discuter chez patients âgés ou forte dose Ara C : mêmes modalités que l’induction</w:t>
      </w:r>
    </w:p>
    <w:p w:rsidR="00423C3F" w:rsidRPr="00126792" w:rsidRDefault="00423C3F" w:rsidP="00423C3F">
      <w:pPr>
        <w:autoSpaceDE w:val="0"/>
        <w:autoSpaceDN w:val="0"/>
        <w:adjustRightInd w:val="0"/>
        <w:ind w:left="720"/>
        <w:outlineLvl w:val="0"/>
        <w:rPr>
          <w:rFonts w:ascii="Calibri" w:hAnsi="Calibri" w:cs="Arial"/>
          <w:sz w:val="20"/>
        </w:rPr>
      </w:pPr>
    </w:p>
    <w:p w:rsidR="00C364FF" w:rsidRPr="00126792" w:rsidRDefault="00C364FF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Leucémies aigues lymphoïdes</w:t>
      </w:r>
    </w:p>
    <w:p w:rsidR="00C364FF" w:rsidRPr="00126792" w:rsidRDefault="00C364FF" w:rsidP="00C364F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Pas de prophylaxie anti aspergillaire</w:t>
      </w:r>
      <w:r w:rsidR="005623A6" w:rsidRPr="00126792">
        <w:rPr>
          <w:rFonts w:ascii="Calibri" w:hAnsi="Calibri" w:cs="Arial"/>
          <w:color w:val="000000"/>
          <w:sz w:val="20"/>
        </w:rPr>
        <w:t xml:space="preserve"> recommandée</w:t>
      </w:r>
    </w:p>
    <w:p w:rsidR="00C364FF" w:rsidRPr="00423C3F" w:rsidRDefault="00C364FF" w:rsidP="00C364F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Prévention infection à levures à discuter au cas par cas</w:t>
      </w:r>
      <w:r w:rsidR="0043577F" w:rsidRPr="00126792">
        <w:rPr>
          <w:rFonts w:ascii="Calibri" w:hAnsi="Calibri" w:cs="Arial"/>
          <w:color w:val="000000"/>
          <w:sz w:val="20"/>
        </w:rPr>
        <w:t xml:space="preserve"> par fluconazole (400mg 1x/j) ou isavuconazole </w:t>
      </w:r>
      <w:r w:rsidR="0043577F" w:rsidRPr="00126792">
        <w:rPr>
          <w:rFonts w:ascii="Calibri" w:hAnsi="Calibri" w:cs="Arial"/>
          <w:b/>
          <w:color w:val="FF0000"/>
          <w:sz w:val="20"/>
        </w:rPr>
        <w:t>CIII</w:t>
      </w:r>
    </w:p>
    <w:p w:rsidR="00423C3F" w:rsidRPr="00126792" w:rsidRDefault="00423C3F" w:rsidP="00423C3F">
      <w:pPr>
        <w:autoSpaceDE w:val="0"/>
        <w:autoSpaceDN w:val="0"/>
        <w:adjustRightInd w:val="0"/>
        <w:ind w:left="720"/>
        <w:rPr>
          <w:rFonts w:ascii="Calibri" w:hAnsi="Calibri" w:cs="Arial"/>
          <w:color w:val="000000"/>
          <w:sz w:val="20"/>
        </w:rPr>
      </w:pPr>
    </w:p>
    <w:p w:rsidR="00BF2181" w:rsidRPr="00126792" w:rsidRDefault="00BF2181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Autres patients d’oncohématologie (autogreffe médullaire, lymphome, LLC, LMC</w:t>
      </w:r>
      <w:r w:rsidR="00C364FF" w:rsidRPr="00126792">
        <w:rPr>
          <w:rFonts w:ascii="Calibri" w:hAnsi="Calibri" w:cs="Arial"/>
          <w:b/>
          <w:sz w:val="20"/>
        </w:rPr>
        <w:t>, y compris inhibiteurs BTK</w:t>
      </w:r>
      <w:r w:rsidRPr="00126792">
        <w:rPr>
          <w:rFonts w:ascii="Calibri" w:hAnsi="Calibri" w:cs="Arial"/>
          <w:b/>
          <w:sz w:val="20"/>
        </w:rPr>
        <w:t>)</w:t>
      </w:r>
    </w:p>
    <w:p w:rsidR="005173D9" w:rsidRPr="00126792" w:rsidRDefault="005173D9" w:rsidP="005173D9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LLC : à discuter </w:t>
      </w:r>
      <w:r w:rsidR="00770B10" w:rsidRPr="00126792">
        <w:rPr>
          <w:rFonts w:ascii="Calibri" w:hAnsi="Calibri" w:cs="Arial"/>
          <w:color w:val="000000"/>
          <w:sz w:val="20"/>
        </w:rPr>
        <w:t>au cas par cas</w:t>
      </w:r>
      <w:r w:rsidR="00770B10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 xml:space="preserve">sur </w:t>
      </w:r>
      <w:r w:rsidR="00987171" w:rsidRPr="00126792">
        <w:rPr>
          <w:rFonts w:ascii="Calibri" w:hAnsi="Calibri" w:cs="Arial"/>
          <w:sz w:val="20"/>
        </w:rPr>
        <w:t xml:space="preserve">patients </w:t>
      </w:r>
      <w:r w:rsidRPr="00126792">
        <w:rPr>
          <w:rFonts w:ascii="Calibri" w:hAnsi="Calibri" w:cs="Arial"/>
          <w:sz w:val="20"/>
        </w:rPr>
        <w:t xml:space="preserve">réfractaires </w:t>
      </w:r>
      <w:r w:rsidR="00987171" w:rsidRPr="00126792">
        <w:rPr>
          <w:rFonts w:ascii="Calibri" w:hAnsi="Calibri" w:cs="Arial"/>
          <w:sz w:val="20"/>
        </w:rPr>
        <w:t xml:space="preserve">ET avec </w:t>
      </w:r>
      <w:r w:rsidRPr="00126792">
        <w:rPr>
          <w:rFonts w:ascii="Calibri" w:hAnsi="Calibri" w:cs="Arial"/>
          <w:sz w:val="20"/>
        </w:rPr>
        <w:t>neutropénie prolongée ou inhibiteur BTK</w:t>
      </w:r>
    </w:p>
    <w:p w:rsidR="005173D9" w:rsidRPr="00126792" w:rsidRDefault="005173D9" w:rsidP="005173D9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LNH : à discuter </w:t>
      </w:r>
      <w:r w:rsidR="00770B10" w:rsidRPr="00126792">
        <w:rPr>
          <w:rFonts w:ascii="Calibri" w:hAnsi="Calibri" w:cs="Arial"/>
          <w:color w:val="000000"/>
          <w:sz w:val="20"/>
        </w:rPr>
        <w:t>au cas par cas</w:t>
      </w:r>
      <w:r w:rsidR="00770B10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 xml:space="preserve">sur </w:t>
      </w:r>
      <w:r w:rsidR="00770B10" w:rsidRPr="00126792">
        <w:rPr>
          <w:rFonts w:ascii="Calibri" w:hAnsi="Calibri" w:cs="Arial"/>
          <w:sz w:val="20"/>
        </w:rPr>
        <w:t xml:space="preserve">patients </w:t>
      </w:r>
      <w:r w:rsidRPr="00126792">
        <w:rPr>
          <w:rFonts w:ascii="Calibri" w:hAnsi="Calibri" w:cs="Arial"/>
          <w:sz w:val="20"/>
        </w:rPr>
        <w:t>réfractaires / chimio intensive avec neutropénies répétées / fortes doses CTCD / inhibiteur BTK</w:t>
      </w:r>
      <w:r w:rsidRPr="00126792" w:rsidDel="00C364FF">
        <w:rPr>
          <w:rFonts w:ascii="Calibri" w:hAnsi="Calibri" w:cs="Arial"/>
          <w:sz w:val="20"/>
        </w:rPr>
        <w:t xml:space="preserve"> </w:t>
      </w:r>
    </w:p>
    <w:p w:rsidR="005173D9" w:rsidRDefault="005173D9" w:rsidP="005173D9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MM et bispécifiques : à discuter </w:t>
      </w:r>
      <w:r w:rsidR="00770B10" w:rsidRPr="00126792">
        <w:rPr>
          <w:rFonts w:ascii="Calibri" w:hAnsi="Calibri" w:cs="Arial"/>
          <w:color w:val="000000"/>
          <w:sz w:val="20"/>
        </w:rPr>
        <w:t>au cas par cas</w:t>
      </w:r>
      <w:r w:rsidR="00770B10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>si neutropénie prolongée / CTCD prolongés / prophylaxie secondaire</w:t>
      </w:r>
    </w:p>
    <w:p w:rsidR="00423C3F" w:rsidRDefault="00423C3F" w:rsidP="00423C3F">
      <w:pPr>
        <w:autoSpaceDE w:val="0"/>
        <w:autoSpaceDN w:val="0"/>
        <w:adjustRightInd w:val="0"/>
        <w:rPr>
          <w:rFonts w:ascii="Calibri" w:hAnsi="Calibri" w:cs="Arial"/>
          <w:sz w:val="20"/>
        </w:rPr>
      </w:pPr>
    </w:p>
    <w:p w:rsidR="00423C3F" w:rsidRPr="00126792" w:rsidRDefault="00423C3F" w:rsidP="00423C3F">
      <w:pPr>
        <w:autoSpaceDE w:val="0"/>
        <w:autoSpaceDN w:val="0"/>
        <w:adjustRightInd w:val="0"/>
        <w:rPr>
          <w:rFonts w:ascii="Calibri" w:hAnsi="Calibri" w:cs="Arial"/>
          <w:sz w:val="20"/>
        </w:rPr>
      </w:pPr>
    </w:p>
    <w:p w:rsidR="00BF2181" w:rsidRPr="00126792" w:rsidRDefault="00BF2181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color w:val="000000"/>
          <w:sz w:val="20"/>
        </w:rPr>
      </w:pPr>
      <w:r w:rsidRPr="00126792">
        <w:rPr>
          <w:rFonts w:ascii="Calibri" w:hAnsi="Calibri" w:cs="Arial"/>
          <w:b/>
          <w:color w:val="000000"/>
          <w:sz w:val="20"/>
        </w:rPr>
        <w:t>Tenir compte des prophylaxies pour les</w:t>
      </w:r>
      <w:r w:rsidR="00423C3F">
        <w:rPr>
          <w:rFonts w:ascii="Calibri" w:hAnsi="Calibri" w:cs="Arial"/>
          <w:b/>
          <w:color w:val="000000"/>
          <w:sz w:val="20"/>
        </w:rPr>
        <w:t> :</w:t>
      </w:r>
    </w:p>
    <w:p w:rsidR="00423C3F" w:rsidRDefault="00BF2181" w:rsidP="00423C3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outlineLvl w:val="0"/>
        <w:rPr>
          <w:rFonts w:ascii="Calibri" w:hAnsi="Calibri" w:cs="Arial"/>
          <w:color w:val="000000"/>
          <w:sz w:val="20"/>
        </w:rPr>
      </w:pPr>
      <w:r w:rsidRPr="00423C3F">
        <w:rPr>
          <w:rFonts w:ascii="Calibri" w:hAnsi="Calibri" w:cs="Arial"/>
          <w:color w:val="000000"/>
          <w:sz w:val="20"/>
        </w:rPr>
        <w:t xml:space="preserve">Décisions de traitement probabiliste : </w:t>
      </w:r>
    </w:p>
    <w:p w:rsidR="00BF2181" w:rsidRPr="00423C3F" w:rsidRDefault="00423C3F" w:rsidP="00423C3F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outlineLvl w:val="0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>P</w:t>
      </w:r>
      <w:r w:rsidR="00BF2181" w:rsidRPr="00423C3F">
        <w:rPr>
          <w:rFonts w:ascii="Calibri" w:hAnsi="Calibri" w:cs="Arial"/>
          <w:color w:val="000000"/>
          <w:sz w:val="20"/>
        </w:rPr>
        <w:t>as systématique si taux efficace</w:t>
      </w:r>
      <w:r w:rsidR="00770B10" w:rsidRPr="00423C3F">
        <w:rPr>
          <w:rFonts w:ascii="Calibri" w:hAnsi="Calibri" w:cs="Arial"/>
          <w:color w:val="000000"/>
          <w:sz w:val="20"/>
        </w:rPr>
        <w:t xml:space="preserve"> récent de la prophylaxie</w:t>
      </w:r>
    </w:p>
    <w:p w:rsidR="00423C3F" w:rsidRDefault="00BF2181" w:rsidP="00423C3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423C3F">
        <w:rPr>
          <w:rFonts w:ascii="Calibri" w:hAnsi="Calibri" w:cs="Arial"/>
          <w:color w:val="000000"/>
          <w:sz w:val="20"/>
        </w:rPr>
        <w:t xml:space="preserve">Choix de la molécule en traitement probabiliste ou curatif : </w:t>
      </w:r>
    </w:p>
    <w:p w:rsidR="00BF2181" w:rsidRPr="00423C3F" w:rsidRDefault="00423C3F" w:rsidP="00423C3F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>P</w:t>
      </w:r>
      <w:r w:rsidR="00BF2181" w:rsidRPr="00423C3F">
        <w:rPr>
          <w:rFonts w:ascii="Calibri" w:hAnsi="Calibri" w:cs="Arial"/>
          <w:color w:val="000000"/>
          <w:sz w:val="20"/>
        </w:rPr>
        <w:t>as de voriconazole</w:t>
      </w:r>
      <w:r w:rsidR="008C4C01" w:rsidRPr="00423C3F">
        <w:rPr>
          <w:rFonts w:ascii="Calibri" w:hAnsi="Calibri" w:cs="Arial"/>
          <w:color w:val="000000"/>
          <w:sz w:val="20"/>
        </w:rPr>
        <w:t xml:space="preserve"> ou </w:t>
      </w:r>
      <w:r w:rsidR="00B5542A" w:rsidRPr="00423C3F">
        <w:rPr>
          <w:rFonts w:ascii="Calibri" w:hAnsi="Calibri" w:cs="Arial"/>
          <w:color w:val="000000"/>
          <w:sz w:val="20"/>
        </w:rPr>
        <w:t>d’</w:t>
      </w:r>
      <w:r w:rsidR="008C4C01" w:rsidRPr="00423C3F">
        <w:rPr>
          <w:rFonts w:ascii="Calibri" w:hAnsi="Calibri" w:cs="Arial"/>
          <w:color w:val="000000"/>
          <w:sz w:val="20"/>
        </w:rPr>
        <w:t xml:space="preserve">isavuconazole si suspicion d’aspergillose sous prophylaxie </w:t>
      </w:r>
      <w:r w:rsidR="00C76226" w:rsidRPr="00423C3F">
        <w:rPr>
          <w:rFonts w:ascii="Calibri" w:hAnsi="Calibri" w:cs="Arial"/>
          <w:color w:val="000000"/>
          <w:sz w:val="20"/>
        </w:rPr>
        <w:t xml:space="preserve">par </w:t>
      </w:r>
      <w:r w:rsidR="008C4C01" w:rsidRPr="00423C3F">
        <w:rPr>
          <w:rFonts w:ascii="Calibri" w:hAnsi="Calibri" w:cs="Arial"/>
          <w:color w:val="000000"/>
          <w:sz w:val="20"/>
        </w:rPr>
        <w:t>posaconazole ou voriconazole</w:t>
      </w:r>
      <w:r w:rsidR="00C76226" w:rsidRPr="00423C3F">
        <w:rPr>
          <w:rFonts w:ascii="Calibri" w:hAnsi="Calibri" w:cs="Arial"/>
          <w:color w:val="000000"/>
          <w:sz w:val="20"/>
        </w:rPr>
        <w:t xml:space="preserve"> bien dosé</w:t>
      </w:r>
      <w:r w:rsidR="008C4C01" w:rsidRPr="00423C3F">
        <w:rPr>
          <w:rFonts w:ascii="Calibri" w:hAnsi="Calibri" w:cs="Arial"/>
          <w:color w:val="000000"/>
          <w:sz w:val="20"/>
        </w:rPr>
        <w:t>.</w:t>
      </w:r>
    </w:p>
    <w:p w:rsidR="00987171" w:rsidRPr="00126792" w:rsidRDefault="00987171" w:rsidP="00BF2181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BF2181" w:rsidRPr="00126792" w:rsidRDefault="007C6330" w:rsidP="007C6330">
      <w:pPr>
        <w:autoSpaceDE w:val="0"/>
        <w:autoSpaceDN w:val="0"/>
        <w:adjustRightInd w:val="0"/>
        <w:ind w:left="285"/>
        <w:outlineLvl w:val="0"/>
        <w:rPr>
          <w:rFonts w:ascii="Calibri" w:hAnsi="Calibri" w:cs="Arial"/>
          <w:b/>
          <w:sz w:val="20"/>
          <w:u w:val="single"/>
        </w:rPr>
      </w:pPr>
      <w:r w:rsidRPr="00126792">
        <w:rPr>
          <w:rFonts w:ascii="Calibri" w:hAnsi="Calibri" w:cs="Arial"/>
          <w:b/>
          <w:sz w:val="20"/>
          <w:u w:val="single"/>
        </w:rPr>
        <w:lastRenderedPageBreak/>
        <w:t xml:space="preserve">1.2 </w:t>
      </w:r>
      <w:r w:rsidR="00BF2181" w:rsidRPr="00126792">
        <w:rPr>
          <w:rFonts w:ascii="Calibri" w:hAnsi="Calibri" w:cs="Arial"/>
          <w:b/>
          <w:sz w:val="20"/>
          <w:u w:val="single"/>
        </w:rPr>
        <w:t>Prophylaxie secondaire (</w:t>
      </w:r>
      <w:r w:rsidR="00BF2181" w:rsidRPr="00126792">
        <w:rPr>
          <w:rFonts w:ascii="Calibri" w:hAnsi="Calibri" w:cs="Arial"/>
          <w:b/>
          <w:color w:val="FF0000"/>
          <w:sz w:val="20"/>
          <w:u w:val="single"/>
        </w:rPr>
        <w:t>A3</w:t>
      </w:r>
      <w:r w:rsidR="00BF2181" w:rsidRPr="00126792">
        <w:rPr>
          <w:rFonts w:ascii="Calibri" w:hAnsi="Calibri" w:cs="Arial"/>
          <w:b/>
          <w:sz w:val="20"/>
          <w:u w:val="single"/>
        </w:rPr>
        <w:t>)</w:t>
      </w:r>
    </w:p>
    <w:p w:rsidR="00BF2181" w:rsidRPr="00126792" w:rsidRDefault="00BF2181" w:rsidP="00731F6E">
      <w:pPr>
        <w:autoSpaceDE w:val="0"/>
        <w:autoSpaceDN w:val="0"/>
        <w:adjustRightInd w:val="0"/>
        <w:ind w:left="285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Chez un patient ayant fait une aspergillose prouvée ou probable (définition EORTC/</w:t>
      </w:r>
      <w:r w:rsidR="00141B83" w:rsidRPr="00126792">
        <w:rPr>
          <w:rFonts w:ascii="Calibri" w:hAnsi="Calibri" w:cs="Arial"/>
          <w:color w:val="000000"/>
          <w:sz w:val="20"/>
        </w:rPr>
        <w:t>MSG20</w:t>
      </w:r>
      <w:r w:rsidR="006B716A" w:rsidRPr="00126792">
        <w:rPr>
          <w:rFonts w:ascii="Calibri" w:hAnsi="Calibri" w:cs="Arial"/>
          <w:color w:val="000000"/>
          <w:sz w:val="20"/>
        </w:rPr>
        <w:t>20</w:t>
      </w:r>
      <w:r w:rsidRPr="00126792">
        <w:rPr>
          <w:rFonts w:ascii="Calibri" w:hAnsi="Calibri" w:cs="Arial"/>
          <w:color w:val="000000"/>
          <w:sz w:val="20"/>
        </w:rPr>
        <w:t xml:space="preserve">) </w:t>
      </w:r>
    </w:p>
    <w:p w:rsidR="00BF2181" w:rsidRPr="00126792" w:rsidRDefault="00C76226" w:rsidP="00731F6E">
      <w:pPr>
        <w:autoSpaceDE w:val="0"/>
        <w:autoSpaceDN w:val="0"/>
        <w:adjustRightInd w:val="0"/>
        <w:ind w:left="656" w:firstLine="342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J</w:t>
      </w:r>
      <w:r w:rsidR="00BF2181" w:rsidRPr="00126792">
        <w:rPr>
          <w:rFonts w:ascii="Calibri" w:hAnsi="Calibri" w:cs="Arial"/>
          <w:color w:val="000000"/>
          <w:sz w:val="20"/>
        </w:rPr>
        <w:t xml:space="preserve">usqu’à la fin des périodes d’immunodépression (cycles de chimio, 1 an post </w:t>
      </w:r>
      <w:proofErr w:type="gramStart"/>
      <w:r w:rsidR="00BF2181" w:rsidRPr="00126792">
        <w:rPr>
          <w:rFonts w:ascii="Calibri" w:hAnsi="Calibri" w:cs="Arial"/>
          <w:color w:val="000000"/>
          <w:sz w:val="20"/>
        </w:rPr>
        <w:t>allogreffe….</w:t>
      </w:r>
      <w:proofErr w:type="gramEnd"/>
      <w:r w:rsidR="00BF2181" w:rsidRPr="00126792">
        <w:rPr>
          <w:rFonts w:ascii="Calibri" w:hAnsi="Calibri" w:cs="Arial"/>
          <w:color w:val="000000"/>
          <w:sz w:val="20"/>
        </w:rPr>
        <w:t>)</w:t>
      </w:r>
    </w:p>
    <w:p w:rsidR="00BF2181" w:rsidRPr="00126792" w:rsidRDefault="00BF2181" w:rsidP="00731F6E">
      <w:pPr>
        <w:autoSpaceDE w:val="0"/>
        <w:autoSpaceDN w:val="0"/>
        <w:adjustRightInd w:val="0"/>
        <w:ind w:left="285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 xml:space="preserve">Chez un patient ayant fait une aspergillose </w:t>
      </w:r>
      <w:r w:rsidR="00423C3F" w:rsidRPr="00126792">
        <w:rPr>
          <w:rFonts w:ascii="Calibri" w:hAnsi="Calibri" w:cs="Arial"/>
          <w:color w:val="000000"/>
          <w:sz w:val="20"/>
        </w:rPr>
        <w:t>possible :</w:t>
      </w:r>
      <w:r w:rsidRPr="00126792">
        <w:rPr>
          <w:rFonts w:ascii="Calibri" w:hAnsi="Calibri" w:cs="Arial"/>
          <w:color w:val="000000"/>
          <w:sz w:val="20"/>
        </w:rPr>
        <w:t xml:space="preserve"> </w:t>
      </w:r>
    </w:p>
    <w:p w:rsidR="00BF2181" w:rsidRPr="00126792" w:rsidRDefault="00C76226" w:rsidP="00731F6E">
      <w:pPr>
        <w:autoSpaceDE w:val="0"/>
        <w:autoSpaceDN w:val="0"/>
        <w:adjustRightInd w:val="0"/>
        <w:ind w:left="656" w:firstLine="342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J</w:t>
      </w:r>
      <w:r w:rsidR="00BF2181" w:rsidRPr="00126792">
        <w:rPr>
          <w:rFonts w:ascii="Calibri" w:hAnsi="Calibri" w:cs="Arial"/>
          <w:color w:val="000000"/>
          <w:sz w:val="20"/>
        </w:rPr>
        <w:t>usqu’à la normalisation des images scannographiques ayant motivé la mise sous traitement.</w:t>
      </w:r>
    </w:p>
    <w:p w:rsidR="00BF2181" w:rsidRPr="00126792" w:rsidRDefault="00BF2181" w:rsidP="00731F6E">
      <w:pPr>
        <w:numPr>
          <w:ilvl w:val="1"/>
          <w:numId w:val="8"/>
        </w:numPr>
        <w:tabs>
          <w:tab w:val="clear" w:pos="1440"/>
          <w:tab w:val="num" w:pos="600"/>
        </w:tabs>
        <w:autoSpaceDE w:val="0"/>
        <w:autoSpaceDN w:val="0"/>
        <w:adjustRightInd w:val="0"/>
        <w:ind w:left="102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Choix prioritaire : Voriconazole : </w:t>
      </w:r>
      <w:r w:rsidR="00FB1B06" w:rsidRPr="00126792">
        <w:rPr>
          <w:rFonts w:ascii="Calibri" w:hAnsi="Calibri" w:cs="Arial"/>
          <w:sz w:val="20"/>
        </w:rPr>
        <w:t>6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FB1B06" w:rsidRPr="00126792">
        <w:rPr>
          <w:rFonts w:ascii="Calibri" w:hAnsi="Calibri" w:cs="Arial"/>
          <w:sz w:val="20"/>
        </w:rPr>
        <w:t xml:space="preserve"> à J1 puis </w:t>
      </w:r>
      <w:r w:rsidRPr="00126792">
        <w:rPr>
          <w:rFonts w:ascii="Calibri" w:hAnsi="Calibri" w:cs="Arial"/>
          <w:sz w:val="20"/>
        </w:rPr>
        <w:t>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PO</w:t>
      </w:r>
    </w:p>
    <w:p w:rsidR="00423C3F" w:rsidRPr="00126792" w:rsidRDefault="00423C3F" w:rsidP="00423C3F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Alternative :</w:t>
      </w:r>
      <w:r w:rsidRPr="00126792">
        <w:rPr>
          <w:rFonts w:ascii="Calibri" w:hAnsi="Calibri" w:cs="Arial"/>
          <w:b/>
          <w:sz w:val="20"/>
        </w:rPr>
        <w:t xml:space="preserve"> posaconazole </w:t>
      </w:r>
      <w:r>
        <w:rPr>
          <w:rFonts w:ascii="Calibri" w:hAnsi="Calibri" w:cs="Arial"/>
          <w:b/>
          <w:sz w:val="20"/>
        </w:rPr>
        <w:t>PO</w:t>
      </w:r>
      <w:r w:rsidRPr="00126792">
        <w:rPr>
          <w:rFonts w:ascii="Calibri" w:hAnsi="Calibri" w:cs="Arial"/>
          <w:sz w:val="20"/>
        </w:rPr>
        <w:t xml:space="preserve"> 300 mg 2x/j J1 puis 300 mg 1x/j </w:t>
      </w:r>
    </w:p>
    <w:p w:rsidR="008C4C01" w:rsidRPr="00126792" w:rsidRDefault="00423C3F" w:rsidP="00423C3F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Alternative : </w:t>
      </w:r>
      <w:r w:rsidRPr="00126792">
        <w:rPr>
          <w:rFonts w:ascii="Calibri" w:hAnsi="Calibri" w:cs="Arial"/>
          <w:b/>
          <w:sz w:val="20"/>
        </w:rPr>
        <w:t>isavuconazole</w:t>
      </w:r>
      <w:r w:rsidRPr="00126792">
        <w:rPr>
          <w:rFonts w:ascii="Calibri" w:hAnsi="Calibri" w:cs="Arial"/>
          <w:sz w:val="20"/>
        </w:rPr>
        <w:t xml:space="preserve"> </w:t>
      </w:r>
      <w:proofErr w:type="gramStart"/>
      <w:r w:rsidRPr="00126792">
        <w:rPr>
          <w:rFonts w:ascii="Calibri" w:hAnsi="Calibri" w:cs="Arial"/>
          <w:sz w:val="20"/>
        </w:rPr>
        <w:t>PO:</w:t>
      </w:r>
      <w:proofErr w:type="gramEnd"/>
      <w:r w:rsidRPr="00126792">
        <w:rPr>
          <w:rFonts w:ascii="Calibri" w:hAnsi="Calibri" w:cs="Arial"/>
          <w:sz w:val="20"/>
        </w:rPr>
        <w:t xml:space="preserve"> 200mg 3x/j 2j puis 200mg 1x/j</w:t>
      </w:r>
    </w:p>
    <w:p w:rsidR="00B5542A" w:rsidRPr="00126792" w:rsidRDefault="00BF2181" w:rsidP="00B5542A">
      <w:pPr>
        <w:numPr>
          <w:ilvl w:val="1"/>
          <w:numId w:val="8"/>
        </w:numPr>
        <w:tabs>
          <w:tab w:val="clear" w:pos="1440"/>
          <w:tab w:val="num" w:pos="600"/>
        </w:tabs>
        <w:autoSpaceDE w:val="0"/>
        <w:autoSpaceDN w:val="0"/>
        <w:adjustRightInd w:val="0"/>
        <w:ind w:left="1020"/>
        <w:rPr>
          <w:rFonts w:ascii="Calibri" w:hAnsi="Calibri" w:cs="Arial"/>
          <w:b/>
          <w:sz w:val="20"/>
          <w:u w:val="single"/>
        </w:rPr>
      </w:pPr>
      <w:r w:rsidRPr="00126792">
        <w:rPr>
          <w:rFonts w:ascii="Calibri" w:hAnsi="Calibri" w:cs="Arial"/>
          <w:sz w:val="20"/>
        </w:rPr>
        <w:t xml:space="preserve">Autres molécules : A discuter si émergence </w:t>
      </w:r>
      <w:r w:rsidR="00423C3F">
        <w:rPr>
          <w:rFonts w:ascii="Calibri" w:hAnsi="Calibri" w:cs="Arial"/>
          <w:sz w:val="20"/>
        </w:rPr>
        <w:t>de l’</w:t>
      </w:r>
      <w:r w:rsidRPr="00126792">
        <w:rPr>
          <w:rFonts w:ascii="Calibri" w:hAnsi="Calibri" w:cs="Arial"/>
          <w:sz w:val="20"/>
        </w:rPr>
        <w:t>infection sous azolés</w:t>
      </w:r>
      <w:r w:rsidR="00423C3F">
        <w:rPr>
          <w:rFonts w:ascii="Calibri" w:hAnsi="Calibri" w:cs="Arial"/>
          <w:sz w:val="20"/>
        </w:rPr>
        <w:t xml:space="preserve"> bien dosé, ou si résistance prouvée</w:t>
      </w:r>
    </w:p>
    <w:p w:rsidR="006B716A" w:rsidRPr="00126792" w:rsidRDefault="006B716A" w:rsidP="00C956A8">
      <w:pPr>
        <w:autoSpaceDE w:val="0"/>
        <w:autoSpaceDN w:val="0"/>
        <w:adjustRightInd w:val="0"/>
        <w:ind w:left="1020"/>
        <w:rPr>
          <w:rFonts w:ascii="Calibri" w:hAnsi="Calibri" w:cs="Arial"/>
          <w:b/>
          <w:sz w:val="20"/>
          <w:u w:val="single"/>
        </w:rPr>
      </w:pPr>
    </w:p>
    <w:p w:rsidR="00BF2181" w:rsidRPr="00126792" w:rsidRDefault="007C6330" w:rsidP="00B5542A">
      <w:pPr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  <w:u w:val="single"/>
        </w:rPr>
      </w:pPr>
      <w:r w:rsidRPr="00126792">
        <w:rPr>
          <w:rFonts w:ascii="Calibri" w:hAnsi="Calibri" w:cs="Arial"/>
          <w:b/>
          <w:sz w:val="20"/>
          <w:u w:val="single"/>
        </w:rPr>
        <w:t xml:space="preserve">1.3 </w:t>
      </w:r>
      <w:r w:rsidR="00BF2181" w:rsidRPr="00126792">
        <w:rPr>
          <w:rFonts w:ascii="Calibri" w:hAnsi="Calibri" w:cs="Arial"/>
          <w:b/>
          <w:sz w:val="20"/>
          <w:u w:val="single"/>
        </w:rPr>
        <w:t>Traitement probabiliste (= empirique)</w:t>
      </w:r>
    </w:p>
    <w:p w:rsidR="00BF2181" w:rsidRPr="00126792" w:rsidRDefault="00BF2181" w:rsidP="00731F6E">
      <w:pPr>
        <w:pStyle w:val="BodyTextInden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285"/>
        <w:jc w:val="both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Situation clinique déclenchante : fièvre chez le neutropénique débutant après 7 jours de neutropénie &lt; 500 PNN/mm</w:t>
      </w:r>
      <w:r w:rsidRPr="00126792">
        <w:rPr>
          <w:rFonts w:ascii="Calibri" w:hAnsi="Calibri" w:cs="Arial"/>
          <w:color w:val="000000"/>
          <w:sz w:val="20"/>
          <w:vertAlign w:val="superscript"/>
        </w:rPr>
        <w:t>3</w:t>
      </w:r>
      <w:r w:rsidRPr="00126792">
        <w:rPr>
          <w:rFonts w:ascii="Calibri" w:hAnsi="Calibri" w:cs="Arial"/>
          <w:color w:val="000000"/>
          <w:sz w:val="20"/>
        </w:rPr>
        <w:t xml:space="preserve"> et persistant 72h après le début d’une antibiothérapie à large spectre </w:t>
      </w:r>
      <w:r w:rsidRPr="00126792">
        <w:rPr>
          <w:rFonts w:ascii="Calibri" w:hAnsi="Calibri" w:cs="Arial"/>
          <w:b/>
          <w:color w:val="000000"/>
          <w:sz w:val="20"/>
        </w:rPr>
        <w:t>OU</w:t>
      </w:r>
      <w:r w:rsidRPr="00126792">
        <w:rPr>
          <w:rFonts w:ascii="Calibri" w:hAnsi="Calibri" w:cs="Arial"/>
          <w:color w:val="000000"/>
          <w:sz w:val="20"/>
        </w:rPr>
        <w:t xml:space="preserve"> fièvre débutant après plus de 10 jours d’une neutropénie &lt; 500 PNN/mm3.</w:t>
      </w:r>
    </w:p>
    <w:p w:rsidR="008F32AB" w:rsidRPr="00126792" w:rsidRDefault="008F32AB" w:rsidP="00C956A8">
      <w:pPr>
        <w:pStyle w:val="BodyTextIndent2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Scanner thoracique sans injection systématique +/- sinus ou autre si signe d’appel</w:t>
      </w:r>
    </w:p>
    <w:p w:rsidR="008F32AB" w:rsidRPr="00126792" w:rsidRDefault="008F32AB" w:rsidP="00C956A8">
      <w:pPr>
        <w:pStyle w:val="BodyTextIndent2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both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Marqueurs fongiques : galactomananne / BD glucane / +/- PCR mucor sang +/- T2MR +/- PCR aspergillus sang</w:t>
      </w:r>
    </w:p>
    <w:p w:rsidR="008F32AB" w:rsidRPr="00126792" w:rsidRDefault="008F32AB" w:rsidP="00C956A8">
      <w:pPr>
        <w:pStyle w:val="BodyTextInden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645"/>
        <w:jc w:val="both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ab/>
        <w:t>Si scanner accessible dans les 24</w:t>
      </w:r>
      <w:proofErr w:type="gramStart"/>
      <w:r w:rsidRPr="00126792">
        <w:rPr>
          <w:rFonts w:ascii="Calibri" w:hAnsi="Calibri" w:cs="Arial"/>
          <w:color w:val="000000"/>
          <w:sz w:val="20"/>
        </w:rPr>
        <w:t>h:</w:t>
      </w:r>
      <w:proofErr w:type="gramEnd"/>
      <w:r w:rsidRPr="00126792">
        <w:rPr>
          <w:rFonts w:ascii="Calibri" w:hAnsi="Calibri" w:cs="Arial"/>
          <w:color w:val="000000"/>
          <w:sz w:val="20"/>
        </w:rPr>
        <w:t xml:space="preserve"> pas de changement de traitement</w:t>
      </w:r>
    </w:p>
    <w:p w:rsidR="008F32AB" w:rsidRPr="00126792" w:rsidRDefault="008F32AB" w:rsidP="00C956A8">
      <w:pPr>
        <w:pStyle w:val="BodyTextInden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645"/>
        <w:jc w:val="both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ab/>
        <w:t>Si scanner décalé : mise en route (ou changement si prophylaxie) d’un traitement par :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Choix prioritaire : </w:t>
      </w:r>
      <w:r w:rsidR="002D46DD" w:rsidRPr="00126792">
        <w:rPr>
          <w:rFonts w:ascii="Calibri" w:hAnsi="Calibri" w:cs="Arial"/>
          <w:b/>
          <w:sz w:val="20"/>
        </w:rPr>
        <w:t>a</w:t>
      </w:r>
      <w:r w:rsidRPr="00126792">
        <w:rPr>
          <w:rFonts w:ascii="Calibri" w:hAnsi="Calibri" w:cs="Arial"/>
          <w:b/>
          <w:sz w:val="20"/>
        </w:rPr>
        <w:t>mphotéricine B liposomale (Ambisome</w:t>
      </w:r>
      <w:r w:rsidRPr="00126792">
        <w:rPr>
          <w:rFonts w:ascii="Calibri" w:hAnsi="Calibri" w:cs="Arial"/>
          <w:b/>
          <w:sz w:val="20"/>
        </w:rPr>
        <w:sym w:font="Symbol" w:char="F0E2"/>
      </w:r>
      <w:r w:rsidRPr="00126792">
        <w:rPr>
          <w:rFonts w:ascii="Calibri" w:hAnsi="Calibri" w:cs="Arial"/>
          <w:b/>
          <w:sz w:val="20"/>
        </w:rPr>
        <w:t>)</w:t>
      </w:r>
      <w:r w:rsidRPr="00126792">
        <w:rPr>
          <w:rFonts w:ascii="Calibri" w:hAnsi="Calibri" w:cs="Arial"/>
          <w:sz w:val="20"/>
        </w:rPr>
        <w:t xml:space="preserve"> 3mg/kg/j </w:t>
      </w:r>
      <w:r w:rsidR="002D46DD" w:rsidRPr="00126792">
        <w:rPr>
          <w:rFonts w:ascii="Calibri" w:hAnsi="Calibri" w:cs="Arial"/>
          <w:b/>
          <w:color w:val="FF0000"/>
          <w:sz w:val="20"/>
        </w:rPr>
        <w:t>AI</w:t>
      </w:r>
      <w:r w:rsidRPr="00126792">
        <w:rPr>
          <w:rFonts w:ascii="Calibri" w:hAnsi="Calibri" w:cs="Arial"/>
          <w:b/>
          <w:sz w:val="20"/>
        </w:rPr>
        <w:t>.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Autre choix : </w:t>
      </w:r>
      <w:r w:rsidR="00423C3F" w:rsidRPr="00126792">
        <w:rPr>
          <w:rFonts w:ascii="Calibri" w:hAnsi="Calibri" w:cs="Arial"/>
          <w:b/>
          <w:sz w:val="20"/>
        </w:rPr>
        <w:t>caspofungine</w:t>
      </w:r>
      <w:r w:rsidR="00423C3F" w:rsidRPr="00126792">
        <w:rPr>
          <w:rFonts w:ascii="Calibri" w:hAnsi="Calibri" w:cs="Arial"/>
          <w:sz w:val="20"/>
        </w:rPr>
        <w:t xml:space="preserve"> 70</w:t>
      </w:r>
      <w:r w:rsidRPr="00126792">
        <w:rPr>
          <w:rFonts w:ascii="Calibri" w:hAnsi="Calibri" w:cs="Arial"/>
          <w:sz w:val="20"/>
        </w:rPr>
        <w:t>mg J1 puis 50mg/j (ou 70 mg/j si &gt; 80 kg)</w:t>
      </w:r>
      <w:r w:rsidRPr="00126792">
        <w:rPr>
          <w:rFonts w:ascii="Calibri" w:hAnsi="Calibri" w:cs="Arial"/>
          <w:b/>
          <w:sz w:val="20"/>
        </w:rPr>
        <w:t xml:space="preserve"> </w:t>
      </w:r>
      <w:r w:rsidR="002D46DD" w:rsidRPr="00126792">
        <w:rPr>
          <w:rFonts w:ascii="Calibri" w:hAnsi="Calibri" w:cs="Arial"/>
          <w:b/>
          <w:color w:val="FF0000"/>
          <w:sz w:val="20"/>
        </w:rPr>
        <w:t>AI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En cas d’impossibilité d’utiliser ces molécules : </w:t>
      </w:r>
      <w:r w:rsidRPr="00126792">
        <w:rPr>
          <w:rFonts w:ascii="Calibri" w:hAnsi="Calibri" w:cs="Arial"/>
          <w:b/>
          <w:sz w:val="20"/>
        </w:rPr>
        <w:t>voriconazole</w:t>
      </w:r>
      <w:r w:rsidRPr="00126792">
        <w:rPr>
          <w:rFonts w:ascii="Calibri" w:hAnsi="Calibri" w:cs="Arial"/>
          <w:sz w:val="20"/>
        </w:rPr>
        <w:t xml:space="preserve"> IV : 6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à J1 puis 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</w:t>
      </w:r>
      <w:r w:rsidR="002D46DD" w:rsidRPr="00126792">
        <w:rPr>
          <w:rFonts w:ascii="Calibri" w:hAnsi="Calibri" w:cs="Arial"/>
          <w:b/>
          <w:color w:val="FF0000"/>
          <w:sz w:val="20"/>
        </w:rPr>
        <w:t>BI</w:t>
      </w:r>
    </w:p>
    <w:p w:rsidR="008F32AB" w:rsidRPr="00126792" w:rsidRDefault="008F32AB" w:rsidP="00C956A8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Il n’y a pas d’indication à une association d’antifongiques</w:t>
      </w:r>
    </w:p>
    <w:p w:rsidR="00BF2181" w:rsidRPr="00126792" w:rsidRDefault="00423C3F" w:rsidP="00BF2181">
      <w:pPr>
        <w:pStyle w:val="BodyTextIndent2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851"/>
        <w:jc w:val="both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Arrêt</w:t>
      </w:r>
      <w:r w:rsidR="00BF2181" w:rsidRPr="00126792">
        <w:rPr>
          <w:rFonts w:ascii="Calibri" w:hAnsi="Calibri" w:cs="Arial"/>
          <w:sz w:val="20"/>
        </w:rPr>
        <w:t xml:space="preserve"> du traitement </w:t>
      </w:r>
      <w:r w:rsidR="00035E68" w:rsidRPr="00126792">
        <w:rPr>
          <w:rFonts w:ascii="Calibri" w:hAnsi="Calibri" w:cs="Arial"/>
          <w:sz w:val="20"/>
        </w:rPr>
        <w:t xml:space="preserve">et retour à la prophylaxie antérieure </w:t>
      </w:r>
      <w:r w:rsidR="00BF2181" w:rsidRPr="00126792">
        <w:rPr>
          <w:rFonts w:ascii="Calibri" w:hAnsi="Calibri" w:cs="Arial"/>
          <w:sz w:val="20"/>
        </w:rPr>
        <w:t>si :</w:t>
      </w:r>
    </w:p>
    <w:p w:rsidR="00035E68" w:rsidRPr="00126792" w:rsidRDefault="00423C3F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Scanner</w:t>
      </w:r>
      <w:r w:rsidR="00035E68" w:rsidRPr="00126792">
        <w:rPr>
          <w:rFonts w:ascii="Calibri" w:hAnsi="Calibri" w:cs="Arial"/>
          <w:sz w:val="20"/>
        </w:rPr>
        <w:t xml:space="preserve"> thoracique en coupes fines n’étant pas en faveur d’une AI (scanner cérébral ou sinusien normal </w:t>
      </w:r>
      <w:r w:rsidRPr="00126792">
        <w:rPr>
          <w:rFonts w:ascii="Calibri" w:hAnsi="Calibri" w:cs="Arial"/>
          <w:sz w:val="20"/>
        </w:rPr>
        <w:t>s’il</w:t>
      </w:r>
      <w:r w:rsidR="00035E68" w:rsidRPr="00126792">
        <w:rPr>
          <w:rFonts w:ascii="Calibri" w:hAnsi="Calibri" w:cs="Arial"/>
          <w:sz w:val="20"/>
        </w:rPr>
        <w:t xml:space="preserve"> y avait des signes d’appel clinique) ET</w:t>
      </w:r>
    </w:p>
    <w:p w:rsidR="00035E68" w:rsidRPr="00126792" w:rsidRDefault="00035E68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Marqueurs fongiques négatifs</w:t>
      </w:r>
    </w:p>
    <w:p w:rsidR="00B01486" w:rsidRPr="00126792" w:rsidRDefault="00B01486" w:rsidP="00B01486">
      <w:pPr>
        <w:autoSpaceDE w:val="0"/>
        <w:autoSpaceDN w:val="0"/>
        <w:adjustRightInd w:val="0"/>
        <w:ind w:left="1440"/>
        <w:rPr>
          <w:rFonts w:ascii="Calibri" w:hAnsi="Calibri" w:cs="Arial"/>
          <w:sz w:val="20"/>
        </w:rPr>
      </w:pPr>
    </w:p>
    <w:p w:rsidR="00BF2181" w:rsidRPr="00126792" w:rsidRDefault="007C6330" w:rsidP="007C6330">
      <w:pPr>
        <w:autoSpaceDE w:val="0"/>
        <w:autoSpaceDN w:val="0"/>
        <w:adjustRightInd w:val="0"/>
        <w:ind w:left="627" w:hanging="342"/>
        <w:outlineLvl w:val="0"/>
        <w:rPr>
          <w:rFonts w:ascii="Calibri" w:hAnsi="Calibri" w:cs="Arial"/>
          <w:b/>
          <w:sz w:val="20"/>
          <w:u w:val="single"/>
        </w:rPr>
      </w:pPr>
      <w:r w:rsidRPr="00126792">
        <w:rPr>
          <w:rFonts w:ascii="Calibri" w:hAnsi="Calibri" w:cs="Arial"/>
          <w:b/>
          <w:sz w:val="20"/>
          <w:u w:val="single"/>
        </w:rPr>
        <w:t xml:space="preserve">1.4 </w:t>
      </w:r>
      <w:r w:rsidR="00BF2181" w:rsidRPr="00126792">
        <w:rPr>
          <w:rFonts w:ascii="Calibri" w:hAnsi="Calibri" w:cs="Arial"/>
          <w:b/>
          <w:sz w:val="20"/>
          <w:u w:val="single"/>
        </w:rPr>
        <w:t xml:space="preserve">Traitement documenté : Aspergillose prouvée ou probable (imagerie ET </w:t>
      </w:r>
      <w:r w:rsidR="00035E68" w:rsidRPr="00126792">
        <w:rPr>
          <w:rFonts w:ascii="Calibri" w:hAnsi="Calibri" w:cs="Arial"/>
          <w:b/>
          <w:sz w:val="20"/>
          <w:u w:val="single"/>
        </w:rPr>
        <w:t xml:space="preserve">argument </w:t>
      </w:r>
      <w:r w:rsidR="00BF2181" w:rsidRPr="00126792">
        <w:rPr>
          <w:rFonts w:ascii="Calibri" w:hAnsi="Calibri" w:cs="Arial"/>
          <w:b/>
          <w:sz w:val="20"/>
          <w:u w:val="single"/>
        </w:rPr>
        <w:t xml:space="preserve">mycologique) ou </w:t>
      </w:r>
      <w:r w:rsidRPr="00126792">
        <w:rPr>
          <w:rFonts w:ascii="Calibri" w:hAnsi="Calibri" w:cs="Arial"/>
          <w:b/>
          <w:sz w:val="20"/>
          <w:u w:val="single"/>
        </w:rPr>
        <w:br/>
      </w:r>
      <w:r w:rsidR="00BF2181" w:rsidRPr="00126792">
        <w:rPr>
          <w:rFonts w:ascii="Calibri" w:hAnsi="Calibri" w:cs="Arial"/>
          <w:b/>
          <w:sz w:val="20"/>
          <w:u w:val="single"/>
        </w:rPr>
        <w:t xml:space="preserve">Traitement pré-emptif : Aspergillose possible (imagerie </w:t>
      </w:r>
      <w:r w:rsidR="004C7BAA" w:rsidRPr="00126792">
        <w:rPr>
          <w:rFonts w:ascii="Calibri" w:hAnsi="Calibri" w:cs="Arial"/>
          <w:b/>
          <w:sz w:val="20"/>
          <w:u w:val="single"/>
        </w:rPr>
        <w:t>seule, sans</w:t>
      </w:r>
      <w:r w:rsidR="00BF2181" w:rsidRPr="00126792">
        <w:rPr>
          <w:rFonts w:ascii="Calibri" w:hAnsi="Calibri" w:cs="Arial"/>
          <w:b/>
          <w:sz w:val="20"/>
          <w:u w:val="single"/>
        </w:rPr>
        <w:t xml:space="preserve"> </w:t>
      </w:r>
      <w:r w:rsidR="00035E68" w:rsidRPr="00126792">
        <w:rPr>
          <w:rFonts w:ascii="Calibri" w:hAnsi="Calibri" w:cs="Arial"/>
          <w:b/>
          <w:sz w:val="20"/>
          <w:u w:val="single"/>
        </w:rPr>
        <w:t xml:space="preserve">argument </w:t>
      </w:r>
      <w:r w:rsidR="00BF2181" w:rsidRPr="00126792">
        <w:rPr>
          <w:rFonts w:ascii="Calibri" w:hAnsi="Calibri" w:cs="Arial"/>
          <w:b/>
          <w:sz w:val="20"/>
          <w:u w:val="single"/>
        </w:rPr>
        <w:t>mycologique)</w:t>
      </w:r>
    </w:p>
    <w:p w:rsidR="00BF2181" w:rsidRPr="00126792" w:rsidRDefault="00BF2181" w:rsidP="00731F6E">
      <w:pPr>
        <w:autoSpaceDE w:val="0"/>
        <w:autoSpaceDN w:val="0"/>
        <w:adjustRightInd w:val="0"/>
        <w:ind w:firstLine="627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Le traitement de première ligne est habituellement une monothérapie utilisant :</w:t>
      </w:r>
    </w:p>
    <w:p w:rsidR="00035E68" w:rsidRPr="00126792" w:rsidRDefault="00035E68" w:rsidP="00C956A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Patient sans prophylaxie, ou avec une prophylaxie récente ou avec taux sérique en dessous de l’objectif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sz w:val="20"/>
        </w:rPr>
        <w:t>Choix prioritaire :</w:t>
      </w:r>
      <w:r w:rsidRPr="00126792">
        <w:rPr>
          <w:rFonts w:ascii="Calibri" w:hAnsi="Calibri" w:cs="Arial"/>
          <w:b/>
          <w:sz w:val="20"/>
        </w:rPr>
        <w:t xml:space="preserve"> voriconazole IV : 6 mg/kg</w:t>
      </w:r>
      <w:r w:rsidR="00141B83" w:rsidRPr="00126792">
        <w:rPr>
          <w:rFonts w:ascii="Calibri" w:hAnsi="Calibri" w:cs="Arial"/>
          <w:b/>
          <w:sz w:val="20"/>
        </w:rPr>
        <w:t xml:space="preserve"> 2x/j</w:t>
      </w:r>
      <w:r w:rsidRPr="00126792">
        <w:rPr>
          <w:rFonts w:ascii="Calibri" w:hAnsi="Calibri" w:cs="Arial"/>
          <w:b/>
          <w:sz w:val="20"/>
        </w:rPr>
        <w:t xml:space="preserve"> à J1 puis 4 mg/kg</w:t>
      </w:r>
      <w:r w:rsidR="00141B83" w:rsidRPr="00126792">
        <w:rPr>
          <w:rFonts w:ascii="Calibri" w:hAnsi="Calibri" w:cs="Arial"/>
          <w:b/>
          <w:sz w:val="20"/>
        </w:rPr>
        <w:t xml:space="preserve"> 2x/j</w:t>
      </w:r>
      <w:r w:rsidRPr="00126792">
        <w:rPr>
          <w:rFonts w:ascii="Calibri" w:hAnsi="Calibri" w:cs="Arial"/>
          <w:b/>
          <w:sz w:val="20"/>
        </w:rPr>
        <w:t xml:space="preserve"> </w:t>
      </w:r>
      <w:r w:rsidR="002D46DD" w:rsidRPr="00126792">
        <w:rPr>
          <w:rFonts w:ascii="Calibri" w:hAnsi="Calibri" w:cs="Arial"/>
          <w:b/>
          <w:color w:val="FF0000"/>
          <w:sz w:val="20"/>
        </w:rPr>
        <w:t>AI</w:t>
      </w:r>
    </w:p>
    <w:p w:rsidR="00D03E64" w:rsidRPr="00126792" w:rsidRDefault="00D03E64" w:rsidP="00D03E64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Si insuffisance rénale/cytolyse ou effets 2</w:t>
      </w:r>
      <w:r w:rsidRPr="00126792">
        <w:rPr>
          <w:rFonts w:ascii="Calibri" w:hAnsi="Calibri" w:cs="Arial"/>
          <w:sz w:val="20"/>
          <w:vertAlign w:val="superscript"/>
        </w:rPr>
        <w:t>nd</w:t>
      </w:r>
      <w:r w:rsidRPr="00126792">
        <w:rPr>
          <w:rFonts w:ascii="Calibri" w:hAnsi="Calibri" w:cs="Arial"/>
          <w:sz w:val="20"/>
        </w:rPr>
        <w:t xml:space="preserve"> sous </w:t>
      </w:r>
      <w:proofErr w:type="gramStart"/>
      <w:r w:rsidRPr="00D74899">
        <w:rPr>
          <w:rFonts w:ascii="Calibri" w:hAnsi="Calibri" w:cs="Arial"/>
          <w:sz w:val="20"/>
        </w:rPr>
        <w:t>vori</w:t>
      </w:r>
      <w:r w:rsidR="00D74899" w:rsidRPr="00D74899">
        <w:rPr>
          <w:rFonts w:ascii="Calibri" w:hAnsi="Calibri" w:cs="Arial"/>
          <w:sz w:val="20"/>
        </w:rPr>
        <w:t>conazole</w:t>
      </w:r>
      <w:r w:rsidRPr="00126792">
        <w:rPr>
          <w:rFonts w:ascii="Calibri" w:hAnsi="Calibri" w:cs="Arial"/>
          <w:sz w:val="20"/>
        </w:rPr>
        <w:t>:</w:t>
      </w:r>
      <w:proofErr w:type="gramEnd"/>
      <w:r w:rsidRPr="00126792">
        <w:rPr>
          <w:rFonts w:ascii="Calibri" w:hAnsi="Calibri" w:cs="Arial"/>
          <w:b/>
          <w:sz w:val="20"/>
        </w:rPr>
        <w:t xml:space="preserve"> Isavuconazole</w:t>
      </w:r>
      <w:r w:rsidR="006102DB" w:rsidRPr="00126792">
        <w:rPr>
          <w:rFonts w:ascii="Calibri" w:hAnsi="Calibri" w:cs="Arial"/>
          <w:b/>
          <w:sz w:val="20"/>
        </w:rPr>
        <w:t xml:space="preserve"> IV</w:t>
      </w:r>
      <w:r w:rsidRPr="00126792">
        <w:rPr>
          <w:rFonts w:ascii="Calibri" w:hAnsi="Calibri" w:cs="Arial"/>
          <w:b/>
          <w:sz w:val="20"/>
        </w:rPr>
        <w:t> </w:t>
      </w:r>
      <w:r w:rsidRPr="00126792">
        <w:rPr>
          <w:rFonts w:ascii="Calibri" w:hAnsi="Calibri" w:cs="Arial"/>
          <w:sz w:val="20"/>
        </w:rPr>
        <w:t>: 200mg x3/j 48h puis 200 mg/j</w:t>
      </w:r>
      <w:r w:rsidRPr="00126792">
        <w:rPr>
          <w:rFonts w:ascii="Calibri" w:hAnsi="Calibri" w:cs="Arial"/>
          <w:b/>
          <w:sz w:val="20"/>
        </w:rPr>
        <w:t xml:space="preserve"> </w:t>
      </w:r>
      <w:r w:rsidRPr="00126792">
        <w:rPr>
          <w:rFonts w:ascii="Calibri" w:hAnsi="Calibri" w:cs="Arial"/>
          <w:b/>
          <w:color w:val="FF0000"/>
          <w:sz w:val="20"/>
        </w:rPr>
        <w:t>AI</w:t>
      </w:r>
    </w:p>
    <w:p w:rsidR="00035E68" w:rsidRPr="00126792" w:rsidRDefault="00035E68" w:rsidP="00C956A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>P</w:t>
      </w:r>
      <w:r w:rsidR="001A5092" w:rsidRPr="00126792">
        <w:rPr>
          <w:rFonts w:ascii="Calibri" w:hAnsi="Calibri" w:cs="Arial"/>
          <w:color w:val="000000"/>
          <w:sz w:val="20"/>
        </w:rPr>
        <w:t>atient sous prophylaxie antérieure par azolé</w:t>
      </w:r>
      <w:r w:rsidR="00B5542A" w:rsidRPr="00126792">
        <w:rPr>
          <w:rFonts w:ascii="Calibri" w:hAnsi="Calibri" w:cs="Arial"/>
          <w:color w:val="000000"/>
          <w:sz w:val="20"/>
        </w:rPr>
        <w:t xml:space="preserve"> bien dosé</w:t>
      </w:r>
      <w:r w:rsidR="00F40E9E" w:rsidRPr="00126792">
        <w:rPr>
          <w:rFonts w:ascii="Calibri" w:hAnsi="Calibri" w:cs="Arial"/>
          <w:color w:val="000000"/>
          <w:sz w:val="20"/>
        </w:rPr>
        <w:t>, ou avec une souche R aux azolés</w:t>
      </w:r>
      <w:r w:rsidR="001A5092" w:rsidRPr="00126792">
        <w:rPr>
          <w:rFonts w:ascii="Calibri" w:hAnsi="Calibri" w:cs="Arial"/>
          <w:color w:val="000000"/>
          <w:sz w:val="20"/>
        </w:rPr>
        <w:t xml:space="preserve"> : </w:t>
      </w:r>
    </w:p>
    <w:p w:rsidR="00BF2181" w:rsidRPr="00126792" w:rsidRDefault="00035E68" w:rsidP="00CE3C3D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Choix </w:t>
      </w:r>
      <w:r w:rsidR="00D74899" w:rsidRPr="00126792">
        <w:rPr>
          <w:rFonts w:ascii="Calibri" w:hAnsi="Calibri" w:cs="Arial"/>
          <w:sz w:val="20"/>
        </w:rPr>
        <w:t>prioritaire :</w:t>
      </w:r>
      <w:r w:rsidRPr="00126792">
        <w:rPr>
          <w:rFonts w:ascii="Calibri" w:hAnsi="Calibri" w:cs="Arial"/>
          <w:sz w:val="20"/>
        </w:rPr>
        <w:t xml:space="preserve"> </w:t>
      </w:r>
      <w:r w:rsidR="00BF2181" w:rsidRPr="00126792">
        <w:rPr>
          <w:rFonts w:ascii="Calibri" w:hAnsi="Calibri" w:cs="Arial"/>
          <w:sz w:val="20"/>
        </w:rPr>
        <w:t>Amphotéricine B liposomal</w:t>
      </w:r>
      <w:r w:rsidR="002D46DD" w:rsidRPr="00126792">
        <w:rPr>
          <w:rFonts w:ascii="Calibri" w:hAnsi="Calibri" w:cs="Arial"/>
          <w:sz w:val="20"/>
        </w:rPr>
        <w:t>e</w:t>
      </w:r>
      <w:r w:rsidR="00BF2181" w:rsidRPr="00126792">
        <w:rPr>
          <w:rFonts w:ascii="Calibri" w:hAnsi="Calibri" w:cs="Arial"/>
          <w:sz w:val="20"/>
        </w:rPr>
        <w:t xml:space="preserve"> 3 mg/kg/j</w:t>
      </w:r>
      <w:r w:rsidR="002D46DD" w:rsidRPr="00770B10">
        <w:rPr>
          <w:rFonts w:ascii="Calibri" w:hAnsi="Calibri" w:cs="Arial"/>
          <w:b/>
          <w:color w:val="FF0000"/>
          <w:sz w:val="20"/>
        </w:rPr>
        <w:t xml:space="preserve"> BI</w:t>
      </w:r>
      <w:r w:rsidR="00BF2181" w:rsidRPr="00126792">
        <w:rPr>
          <w:rFonts w:ascii="Calibri" w:hAnsi="Calibri" w:cs="Arial"/>
          <w:sz w:val="20"/>
        </w:rPr>
        <w:t>.</w:t>
      </w:r>
    </w:p>
    <w:p w:rsidR="00ED625E" w:rsidRPr="00126792" w:rsidRDefault="00BF2181" w:rsidP="00C956A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126792">
        <w:rPr>
          <w:rFonts w:ascii="Calibri" w:hAnsi="Calibri" w:cs="Arial"/>
          <w:color w:val="000000"/>
          <w:sz w:val="20"/>
        </w:rPr>
        <w:t xml:space="preserve">En cas d’impossibilité d’utiliser ces molécules : </w:t>
      </w:r>
    </w:p>
    <w:p w:rsidR="00BF2181" w:rsidRPr="00126792" w:rsidRDefault="00035E68" w:rsidP="00ED625E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C</w:t>
      </w:r>
      <w:r w:rsidR="00BF2181" w:rsidRPr="00126792">
        <w:rPr>
          <w:rFonts w:ascii="Calibri" w:hAnsi="Calibri" w:cs="Arial"/>
          <w:b/>
          <w:sz w:val="20"/>
        </w:rPr>
        <w:t>aspofungine</w:t>
      </w:r>
      <w:r w:rsidR="002D46DD" w:rsidRPr="00126792">
        <w:rPr>
          <w:rFonts w:ascii="Calibri" w:hAnsi="Calibri" w:cs="Arial"/>
          <w:sz w:val="20"/>
        </w:rPr>
        <w:t xml:space="preserve"> </w:t>
      </w:r>
      <w:r w:rsidR="00BF2181" w:rsidRPr="00126792">
        <w:rPr>
          <w:rFonts w:ascii="Calibri" w:hAnsi="Calibri" w:cs="Arial"/>
          <w:sz w:val="20"/>
        </w:rPr>
        <w:t xml:space="preserve">70 mg J1 puis 50mg/j (ou 70 mg/j si &gt; 80 kg) </w:t>
      </w:r>
      <w:r w:rsidR="002D46DD" w:rsidRPr="00126792">
        <w:rPr>
          <w:rFonts w:ascii="Calibri" w:hAnsi="Calibri" w:cs="Arial"/>
          <w:b/>
          <w:color w:val="FF0000"/>
          <w:sz w:val="20"/>
        </w:rPr>
        <w:t>CII</w:t>
      </w:r>
    </w:p>
    <w:p w:rsidR="00BF2181" w:rsidRPr="00126792" w:rsidRDefault="00BF2181" w:rsidP="00ED625E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Posaconazole</w:t>
      </w:r>
      <w:r w:rsidR="00ED625E" w:rsidRPr="00126792">
        <w:rPr>
          <w:rFonts w:ascii="Calibri" w:hAnsi="Calibri" w:cs="Arial"/>
          <w:sz w:val="20"/>
        </w:rPr>
        <w:t xml:space="preserve"> IV</w:t>
      </w:r>
      <w:r w:rsidRPr="00126792">
        <w:rPr>
          <w:rFonts w:ascii="Calibri" w:hAnsi="Calibri" w:cs="Arial"/>
          <w:sz w:val="20"/>
        </w:rPr>
        <w:t xml:space="preserve"> </w:t>
      </w:r>
      <w:r w:rsidR="004C7BAA" w:rsidRPr="00126792">
        <w:rPr>
          <w:rFonts w:ascii="Calibri" w:hAnsi="Calibri" w:cs="Arial"/>
          <w:sz w:val="20"/>
        </w:rPr>
        <w:t>300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4C7BAA" w:rsidRPr="00126792">
        <w:rPr>
          <w:rFonts w:ascii="Calibri" w:hAnsi="Calibri" w:cs="Arial"/>
          <w:sz w:val="20"/>
        </w:rPr>
        <w:t xml:space="preserve"> J1 puis 300 mg</w:t>
      </w:r>
      <w:r w:rsidR="00141B83" w:rsidRPr="00126792">
        <w:rPr>
          <w:rFonts w:ascii="Calibri" w:hAnsi="Calibri" w:cs="Arial"/>
          <w:sz w:val="20"/>
        </w:rPr>
        <w:t xml:space="preserve"> 1x/j</w:t>
      </w:r>
      <w:r w:rsidR="004C7BAA" w:rsidRPr="00126792">
        <w:rPr>
          <w:rFonts w:ascii="Calibri" w:hAnsi="Calibri" w:cs="Arial"/>
          <w:sz w:val="20"/>
        </w:rPr>
        <w:t xml:space="preserve"> </w:t>
      </w:r>
      <w:r w:rsidR="002D46DD" w:rsidRPr="00126792">
        <w:rPr>
          <w:rFonts w:ascii="Calibri" w:hAnsi="Calibri" w:cs="Arial"/>
          <w:sz w:val="20"/>
        </w:rPr>
        <w:t>(non coté en 1</w:t>
      </w:r>
      <w:r w:rsidR="002D46DD" w:rsidRPr="00126792">
        <w:rPr>
          <w:rFonts w:ascii="Calibri" w:hAnsi="Calibri" w:cs="Arial"/>
          <w:sz w:val="20"/>
          <w:vertAlign w:val="superscript"/>
        </w:rPr>
        <w:t>ère</w:t>
      </w:r>
      <w:r w:rsidR="002D46DD" w:rsidRPr="00126792">
        <w:rPr>
          <w:rFonts w:ascii="Calibri" w:hAnsi="Calibri" w:cs="Arial"/>
          <w:sz w:val="20"/>
        </w:rPr>
        <w:t xml:space="preserve"> ligne</w:t>
      </w:r>
      <w:r w:rsidR="002133FC" w:rsidRPr="00126792">
        <w:rPr>
          <w:rFonts w:ascii="Calibri" w:hAnsi="Calibri" w:cs="Arial"/>
          <w:sz w:val="20"/>
        </w:rPr>
        <w:t xml:space="preserve">, </w:t>
      </w:r>
      <w:r w:rsidR="002133FC" w:rsidRPr="00126792">
        <w:rPr>
          <w:rFonts w:ascii="Calibri" w:hAnsi="Calibri" w:cs="Arial"/>
          <w:b/>
          <w:color w:val="FF0000"/>
          <w:sz w:val="20"/>
        </w:rPr>
        <w:t>BII</w:t>
      </w:r>
      <w:r w:rsidR="002133FC" w:rsidRPr="00126792">
        <w:rPr>
          <w:rFonts w:ascii="Calibri" w:hAnsi="Calibri" w:cs="Arial"/>
          <w:sz w:val="20"/>
        </w:rPr>
        <w:t xml:space="preserve"> en sauvetage</w:t>
      </w:r>
      <w:r w:rsidR="002D46DD" w:rsidRPr="00126792">
        <w:rPr>
          <w:rFonts w:ascii="Calibri" w:hAnsi="Calibri" w:cs="Arial"/>
          <w:sz w:val="20"/>
        </w:rPr>
        <w:t>)</w:t>
      </w:r>
    </w:p>
    <w:p w:rsidR="00BF2181" w:rsidRPr="00126792" w:rsidRDefault="00BF2181" w:rsidP="006969D6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Place des associations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Aspergillose invasive</w:t>
      </w:r>
      <w:r w:rsidR="007135CE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 xml:space="preserve">prouvée ou probable </w:t>
      </w:r>
      <w:r w:rsidR="007135CE" w:rsidRPr="00126792">
        <w:rPr>
          <w:rFonts w:ascii="Calibri" w:hAnsi="Calibri" w:cs="Arial"/>
          <w:sz w:val="20"/>
        </w:rPr>
        <w:t xml:space="preserve">ET </w:t>
      </w:r>
      <w:r w:rsidRPr="00126792">
        <w:rPr>
          <w:rFonts w:ascii="Calibri" w:hAnsi="Calibri" w:cs="Arial"/>
          <w:sz w:val="20"/>
        </w:rPr>
        <w:t xml:space="preserve">lésions extensives malgré </w:t>
      </w:r>
      <w:r w:rsidR="004822CA" w:rsidRPr="00126792">
        <w:rPr>
          <w:rFonts w:ascii="Calibri" w:hAnsi="Calibri" w:cs="Arial"/>
          <w:sz w:val="20"/>
        </w:rPr>
        <w:t>10</w:t>
      </w:r>
      <w:r w:rsidR="00CD7D3E">
        <w:rPr>
          <w:rFonts w:ascii="Calibri" w:hAnsi="Calibri" w:cs="Arial"/>
          <w:sz w:val="20"/>
        </w:rPr>
        <w:t>-15</w:t>
      </w:r>
      <w:r w:rsidRPr="00126792">
        <w:rPr>
          <w:rFonts w:ascii="Calibri" w:hAnsi="Calibri" w:cs="Arial"/>
          <w:sz w:val="20"/>
        </w:rPr>
        <w:t xml:space="preserve">j de monothérapie </w:t>
      </w:r>
      <w:r w:rsidR="002D46DD" w:rsidRPr="00126792">
        <w:rPr>
          <w:rFonts w:ascii="Calibri" w:hAnsi="Calibri" w:cs="Arial"/>
          <w:b/>
          <w:color w:val="FF0000"/>
          <w:sz w:val="20"/>
        </w:rPr>
        <w:t>BII</w:t>
      </w:r>
    </w:p>
    <w:p w:rsidR="000414FB" w:rsidRPr="00126792" w:rsidRDefault="00BF2181" w:rsidP="000414F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Relai</w:t>
      </w:r>
      <w:r w:rsidR="00583F83" w:rsidRPr="00126792">
        <w:rPr>
          <w:rFonts w:ascii="Calibri" w:hAnsi="Calibri" w:cs="Arial"/>
          <w:b/>
          <w:sz w:val="20"/>
        </w:rPr>
        <w:t>s</w:t>
      </w:r>
      <w:r w:rsidRPr="00126792">
        <w:rPr>
          <w:rFonts w:ascii="Calibri" w:hAnsi="Calibri" w:cs="Arial"/>
          <w:b/>
          <w:sz w:val="20"/>
        </w:rPr>
        <w:t xml:space="preserve"> oral</w:t>
      </w:r>
      <w:r w:rsidR="00CD7D3E">
        <w:rPr>
          <w:rFonts w:ascii="Calibri" w:hAnsi="Calibri" w:cs="Arial"/>
          <w:b/>
          <w:sz w:val="20"/>
        </w:rPr>
        <w:t xml:space="preserve"> possible </w:t>
      </w:r>
      <w:r w:rsidR="00D74899">
        <w:rPr>
          <w:rFonts w:ascii="Calibri" w:hAnsi="Calibri" w:cs="Arial"/>
          <w:b/>
          <w:sz w:val="20"/>
        </w:rPr>
        <w:t>précocement :</w:t>
      </w:r>
    </w:p>
    <w:p w:rsidR="001A1F95" w:rsidRPr="00126792" w:rsidRDefault="001A1F95" w:rsidP="001A1F95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Si pas de trouble de l’absorption (pas de GVH digestive haut grade ou </w:t>
      </w:r>
      <w:r w:rsidR="006102DB" w:rsidRPr="00126792">
        <w:rPr>
          <w:rFonts w:ascii="Calibri" w:hAnsi="Calibri" w:cs="Arial"/>
          <w:sz w:val="20"/>
        </w:rPr>
        <w:t xml:space="preserve">de </w:t>
      </w:r>
      <w:r w:rsidRPr="00126792">
        <w:rPr>
          <w:rFonts w:ascii="Calibri" w:hAnsi="Calibri" w:cs="Arial"/>
          <w:sz w:val="20"/>
        </w:rPr>
        <w:t>diarrhées importantes)</w:t>
      </w:r>
    </w:p>
    <w:p w:rsidR="00BF2181" w:rsidRPr="00126792" w:rsidRDefault="00CD7D3E" w:rsidP="000414FB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126792">
        <w:rPr>
          <w:rFonts w:ascii="Calibri" w:hAnsi="Calibri" w:cs="Arial"/>
          <w:sz w:val="20"/>
        </w:rPr>
        <w:t>elon le TT IV</w:t>
      </w:r>
      <w:r w:rsidRPr="00126792">
        <w:rPr>
          <w:rFonts w:ascii="Calibri" w:hAnsi="Calibri" w:cs="Arial"/>
          <w:sz w:val="20"/>
        </w:rPr>
        <w:t xml:space="preserve"> </w:t>
      </w:r>
      <w:r w:rsidR="00BF2181" w:rsidRPr="00126792">
        <w:rPr>
          <w:rFonts w:ascii="Calibri" w:hAnsi="Calibri" w:cs="Arial"/>
          <w:sz w:val="20"/>
        </w:rPr>
        <w:t>Possible par Voriconazole 6 mg</w:t>
      </w:r>
      <w:r w:rsidR="004822CA" w:rsidRPr="00126792">
        <w:rPr>
          <w:rFonts w:ascii="Calibri" w:hAnsi="Calibri" w:cs="Arial"/>
          <w:sz w:val="20"/>
        </w:rPr>
        <w:t>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4822CA" w:rsidRPr="00126792">
        <w:rPr>
          <w:rFonts w:ascii="Calibri" w:hAnsi="Calibri" w:cs="Arial"/>
          <w:sz w:val="20"/>
        </w:rPr>
        <w:t xml:space="preserve"> à J1 puis 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4822CA" w:rsidRPr="00126792">
        <w:rPr>
          <w:rFonts w:ascii="Calibri" w:hAnsi="Calibri" w:cs="Arial"/>
          <w:sz w:val="20"/>
        </w:rPr>
        <w:t xml:space="preserve"> ou</w:t>
      </w:r>
      <w:r>
        <w:rPr>
          <w:rFonts w:ascii="Calibri" w:hAnsi="Calibri" w:cs="Arial"/>
          <w:sz w:val="20"/>
        </w:rPr>
        <w:t xml:space="preserve"> </w:t>
      </w:r>
      <w:r w:rsidR="004822CA" w:rsidRPr="00126792">
        <w:rPr>
          <w:rFonts w:ascii="Calibri" w:hAnsi="Calibri" w:cs="Arial"/>
          <w:sz w:val="20"/>
        </w:rPr>
        <w:t xml:space="preserve">isavuconazole </w:t>
      </w:r>
      <w:r w:rsidR="00C7545A" w:rsidRPr="00126792">
        <w:rPr>
          <w:rFonts w:ascii="Calibri" w:hAnsi="Calibri" w:cs="Arial"/>
          <w:sz w:val="20"/>
        </w:rPr>
        <w:t xml:space="preserve">200mg x3/j 48h puis 200 mg/j </w:t>
      </w:r>
      <w:r w:rsidR="00BF2181" w:rsidRPr="00126792">
        <w:rPr>
          <w:rFonts w:ascii="Calibri" w:hAnsi="Calibri" w:cs="Arial"/>
          <w:sz w:val="20"/>
        </w:rPr>
        <w:t>(pa</w:t>
      </w:r>
      <w:r w:rsidR="004822CA" w:rsidRPr="00126792">
        <w:rPr>
          <w:rFonts w:ascii="Calibri" w:hAnsi="Calibri" w:cs="Arial"/>
          <w:sz w:val="20"/>
        </w:rPr>
        <w:t>s de dose de charge si relai</w:t>
      </w:r>
      <w:r w:rsidR="00B5542A" w:rsidRPr="00126792">
        <w:rPr>
          <w:rFonts w:ascii="Calibri" w:hAnsi="Calibri" w:cs="Arial"/>
          <w:sz w:val="20"/>
        </w:rPr>
        <w:t>s</w:t>
      </w:r>
      <w:r w:rsidR="004822CA" w:rsidRPr="00126792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de la même molécule en IV</w:t>
      </w:r>
      <w:r w:rsidR="00BF2181" w:rsidRPr="00126792">
        <w:rPr>
          <w:rFonts w:ascii="Calibri" w:hAnsi="Calibri" w:cs="Arial"/>
          <w:sz w:val="20"/>
        </w:rPr>
        <w:t>)</w:t>
      </w:r>
      <w:r w:rsidR="00B5542A" w:rsidRPr="00126792">
        <w:rPr>
          <w:rFonts w:ascii="Calibri" w:hAnsi="Calibri" w:cs="Arial"/>
          <w:sz w:val="20"/>
        </w:rPr>
        <w:t xml:space="preserve">, à condition </w:t>
      </w:r>
      <w:r w:rsidR="00D74899" w:rsidRPr="00126792">
        <w:rPr>
          <w:rFonts w:ascii="Calibri" w:hAnsi="Calibri" w:cs="Arial"/>
          <w:sz w:val="20"/>
        </w:rPr>
        <w:t>que :</w:t>
      </w:r>
    </w:p>
    <w:p w:rsidR="00BF2181" w:rsidRPr="00126792" w:rsidRDefault="00BF2181" w:rsidP="00BF2181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Pas d’échec de prophylaxie par azolés</w:t>
      </w:r>
    </w:p>
    <w:p w:rsidR="00BF2181" w:rsidRPr="00126792" w:rsidRDefault="00BF2181" w:rsidP="004D7B61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Taux sérique efficace avant l’arrêt du traitement IV</w:t>
      </w:r>
    </w:p>
    <w:p w:rsidR="00770B10" w:rsidRDefault="00770B10">
      <w:pPr>
        <w:rPr>
          <w:rFonts w:ascii="Calibri" w:hAnsi="Calibri" w:cs="Arial"/>
          <w:b/>
          <w:caps/>
          <w:color w:val="000000"/>
        </w:rPr>
      </w:pPr>
      <w:r>
        <w:rPr>
          <w:rFonts w:ascii="Calibri" w:hAnsi="Calibri" w:cs="Arial"/>
          <w:caps/>
          <w:color w:val="000000"/>
        </w:rPr>
        <w:br w:type="page"/>
      </w:r>
    </w:p>
    <w:p w:rsidR="006A1012" w:rsidRPr="00126792" w:rsidRDefault="006A1012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color w:val="000000"/>
          <w:szCs w:val="24"/>
        </w:rPr>
      </w:pPr>
      <w:r w:rsidRPr="00126792">
        <w:rPr>
          <w:rFonts w:ascii="Calibri" w:hAnsi="Calibri" w:cs="Arial"/>
          <w:caps/>
          <w:color w:val="000000"/>
          <w:szCs w:val="24"/>
        </w:rPr>
        <w:t>2. Mucormycoses</w:t>
      </w:r>
    </w:p>
    <w:p w:rsidR="006A1012" w:rsidRPr="00126792" w:rsidRDefault="006A1012" w:rsidP="006A1012">
      <w:pPr>
        <w:autoSpaceDE w:val="0"/>
        <w:autoSpaceDN w:val="0"/>
        <w:adjustRightInd w:val="0"/>
        <w:ind w:left="36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sz w:val="20"/>
        </w:rPr>
        <w:t xml:space="preserve">Prise en charge de 3 éléments </w:t>
      </w:r>
      <w:r w:rsidRPr="00126792">
        <w:rPr>
          <w:rFonts w:ascii="Calibri" w:hAnsi="Calibri" w:cs="Arial"/>
          <w:b/>
          <w:color w:val="FF0000"/>
          <w:sz w:val="20"/>
        </w:rPr>
        <w:t>AII</w:t>
      </w:r>
    </w:p>
    <w:p w:rsidR="007169D6" w:rsidRPr="00126792" w:rsidRDefault="007169D6" w:rsidP="007169D6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Traitement antifongique</w:t>
      </w:r>
    </w:p>
    <w:p w:rsidR="006A1012" w:rsidRPr="00126792" w:rsidRDefault="006A1012" w:rsidP="006A1012">
      <w:pPr>
        <w:numPr>
          <w:ilvl w:val="0"/>
          <w:numId w:val="8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Amphotéricine B liposomale</w:t>
      </w:r>
      <w:r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b/>
          <w:color w:val="FF0000"/>
          <w:sz w:val="20"/>
        </w:rPr>
        <w:t>BII</w:t>
      </w:r>
      <w:r w:rsidRPr="00126792">
        <w:rPr>
          <w:rFonts w:ascii="Calibri" w:hAnsi="Calibri" w:cs="Arial"/>
          <w:sz w:val="20"/>
        </w:rPr>
        <w:t xml:space="preserve"> </w:t>
      </w:r>
      <w:r w:rsidR="00BB02B9" w:rsidRPr="00126792">
        <w:rPr>
          <w:rFonts w:ascii="Calibri" w:hAnsi="Calibri" w:cs="Arial"/>
          <w:sz w:val="20"/>
        </w:rPr>
        <w:t xml:space="preserve">au moins 5 mg/kg 1x/j et si possible </w:t>
      </w:r>
      <w:r w:rsidRPr="00126792">
        <w:rPr>
          <w:rFonts w:ascii="Calibri" w:hAnsi="Calibri" w:cs="Arial"/>
          <w:sz w:val="20"/>
        </w:rPr>
        <w:t>10 mg/kg</w:t>
      </w:r>
      <w:r w:rsidR="00BB02B9" w:rsidRPr="00126792">
        <w:rPr>
          <w:rFonts w:ascii="Calibri" w:hAnsi="Calibri" w:cs="Arial"/>
          <w:sz w:val="20"/>
        </w:rPr>
        <w:t xml:space="preserve"> 1x/j</w:t>
      </w:r>
    </w:p>
    <w:p w:rsidR="007169D6" w:rsidRPr="00126792" w:rsidRDefault="007169D6" w:rsidP="006A1012">
      <w:pPr>
        <w:numPr>
          <w:ilvl w:val="0"/>
          <w:numId w:val="8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Alternative : </w:t>
      </w:r>
      <w:r w:rsidRPr="00126792">
        <w:rPr>
          <w:rFonts w:ascii="Calibri" w:hAnsi="Calibri" w:cs="Arial"/>
          <w:b/>
          <w:sz w:val="20"/>
        </w:rPr>
        <w:tab/>
        <w:t>posaconazole</w:t>
      </w:r>
      <w:r w:rsidRPr="00126792">
        <w:rPr>
          <w:rFonts w:ascii="Calibri" w:hAnsi="Calibri" w:cs="Arial"/>
          <w:sz w:val="20"/>
        </w:rPr>
        <w:t xml:space="preserve"> IV 300 mg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="00770B10">
        <w:rPr>
          <w:rFonts w:ascii="Calibri" w:hAnsi="Calibri" w:cs="Arial"/>
          <w:sz w:val="20"/>
        </w:rPr>
        <w:t xml:space="preserve"> J1 puis </w:t>
      </w:r>
      <w:r w:rsidRPr="00126792">
        <w:rPr>
          <w:rFonts w:ascii="Calibri" w:hAnsi="Calibri" w:cs="Arial"/>
          <w:sz w:val="20"/>
        </w:rPr>
        <w:t>300 mg</w:t>
      </w:r>
      <w:r w:rsidR="00141B83" w:rsidRPr="00126792">
        <w:rPr>
          <w:rFonts w:ascii="Calibri" w:hAnsi="Calibri" w:cs="Arial"/>
          <w:sz w:val="20"/>
        </w:rPr>
        <w:t xml:space="preserve"> 1x/j</w:t>
      </w:r>
      <w:r w:rsidRPr="00126792">
        <w:rPr>
          <w:rFonts w:ascii="Calibri" w:hAnsi="Calibri" w:cs="Arial"/>
          <w:sz w:val="20"/>
        </w:rPr>
        <w:t xml:space="preserve"> </w:t>
      </w:r>
      <w:r w:rsidR="004F615C" w:rsidRPr="00126792">
        <w:rPr>
          <w:rFonts w:ascii="Calibri" w:hAnsi="Calibri" w:cs="Arial"/>
          <w:b/>
          <w:color w:val="FF0000"/>
          <w:sz w:val="20"/>
        </w:rPr>
        <w:t>CI</w:t>
      </w:r>
      <w:r w:rsidRPr="00126792">
        <w:rPr>
          <w:rFonts w:ascii="Calibri" w:hAnsi="Calibri" w:cs="Arial"/>
          <w:b/>
          <w:color w:val="FF0000"/>
          <w:sz w:val="20"/>
        </w:rPr>
        <w:t>I</w:t>
      </w:r>
      <w:r w:rsidRPr="00126792">
        <w:rPr>
          <w:rFonts w:ascii="Calibri" w:hAnsi="Calibri" w:cs="Arial"/>
          <w:color w:val="000000"/>
          <w:sz w:val="20"/>
        </w:rPr>
        <w:t>I</w:t>
      </w:r>
      <w:r w:rsidR="004F615C" w:rsidRPr="00126792">
        <w:rPr>
          <w:rFonts w:ascii="Calibri" w:hAnsi="Calibri" w:cs="Arial"/>
          <w:color w:val="000000"/>
          <w:sz w:val="20"/>
        </w:rPr>
        <w:t xml:space="preserve"> en 1è ligne, </w:t>
      </w:r>
      <w:r w:rsidR="004F615C" w:rsidRPr="00126792">
        <w:rPr>
          <w:rFonts w:ascii="Calibri" w:hAnsi="Calibri" w:cs="Arial"/>
          <w:b/>
          <w:color w:val="FF0000"/>
          <w:sz w:val="20"/>
        </w:rPr>
        <w:t>BII</w:t>
      </w:r>
      <w:r w:rsidR="004F615C" w:rsidRPr="00126792">
        <w:rPr>
          <w:rFonts w:ascii="Calibri" w:hAnsi="Calibri" w:cs="Arial"/>
          <w:color w:val="000000"/>
          <w:sz w:val="20"/>
        </w:rPr>
        <w:t xml:space="preserve"> en sauvetage)</w:t>
      </w:r>
    </w:p>
    <w:p w:rsidR="00A1064E" w:rsidRDefault="007169D6" w:rsidP="006A1012">
      <w:pPr>
        <w:numPr>
          <w:ilvl w:val="0"/>
          <w:numId w:val="8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Alternative : </w:t>
      </w:r>
      <w:r w:rsidRPr="00126792">
        <w:rPr>
          <w:rFonts w:ascii="Calibri" w:hAnsi="Calibri" w:cs="Arial"/>
          <w:b/>
          <w:sz w:val="20"/>
        </w:rPr>
        <w:tab/>
        <w:t>isavuconazole </w:t>
      </w:r>
      <w:r w:rsidRPr="00126792">
        <w:rPr>
          <w:rFonts w:ascii="Calibri" w:hAnsi="Calibri" w:cs="Arial"/>
          <w:sz w:val="20"/>
        </w:rPr>
        <w:t>: 200mg x3/j 48h puis 200 mg/j</w:t>
      </w:r>
    </w:p>
    <w:p w:rsidR="0003740B" w:rsidRDefault="00A1064E" w:rsidP="00A1064E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Pas côté c</w:t>
      </w:r>
      <w:r w:rsidR="0003740B">
        <w:rPr>
          <w:rFonts w:ascii="Calibri" w:hAnsi="Calibri" w:cs="Arial"/>
          <w:sz w:val="20"/>
        </w:rPr>
        <w:t>hez l’adulte c</w:t>
      </w:r>
      <w:r>
        <w:rPr>
          <w:rFonts w:ascii="Calibri" w:hAnsi="Calibri" w:cs="Arial"/>
          <w:sz w:val="20"/>
        </w:rPr>
        <w:t xml:space="preserve">ar </w:t>
      </w:r>
      <w:r w:rsidR="0003740B">
        <w:rPr>
          <w:rFonts w:ascii="Calibri" w:hAnsi="Calibri" w:cs="Arial"/>
          <w:sz w:val="20"/>
        </w:rPr>
        <w:t>apparu</w:t>
      </w:r>
      <w:r>
        <w:rPr>
          <w:rFonts w:ascii="Calibri" w:hAnsi="Calibri" w:cs="Arial"/>
          <w:sz w:val="20"/>
        </w:rPr>
        <w:t xml:space="preserve"> après les recos</w:t>
      </w:r>
      <w:r w:rsidR="0003740B">
        <w:rPr>
          <w:rFonts w:ascii="Calibri" w:hAnsi="Calibri" w:cs="Arial"/>
          <w:sz w:val="20"/>
        </w:rPr>
        <w:t xml:space="preserve"> ECIL (2013) sur le sujet, mais</w:t>
      </w:r>
    </w:p>
    <w:p w:rsidR="0003740B" w:rsidRDefault="0003740B" w:rsidP="00A1064E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Côté en pédiatrie (2018) en 2</w:t>
      </w:r>
      <w:r w:rsidRPr="0003740B">
        <w:rPr>
          <w:rFonts w:ascii="Calibri" w:hAnsi="Calibri" w:cs="Arial"/>
          <w:sz w:val="20"/>
          <w:vertAlign w:val="superscript"/>
        </w:rPr>
        <w:t>ème</w:t>
      </w:r>
      <w:r>
        <w:rPr>
          <w:rFonts w:ascii="Calibri" w:hAnsi="Calibri" w:cs="Arial"/>
          <w:sz w:val="20"/>
        </w:rPr>
        <w:t xml:space="preserve"> ligne </w:t>
      </w:r>
      <w:r w:rsidRPr="00126792">
        <w:rPr>
          <w:rFonts w:ascii="Calibri" w:hAnsi="Calibri" w:cs="Arial"/>
          <w:b/>
          <w:color w:val="FF0000"/>
          <w:sz w:val="20"/>
        </w:rPr>
        <w:t>BII</w:t>
      </w:r>
    </w:p>
    <w:p w:rsidR="007169D6" w:rsidRPr="00126792" w:rsidRDefault="0003740B" w:rsidP="0003740B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</w:t>
      </w:r>
      <w:r w:rsidR="00A1064E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 xml:space="preserve"> à une AMM pour</w:t>
      </w:r>
    </w:p>
    <w:p w:rsidR="00770B10" w:rsidRPr="00770B10" w:rsidRDefault="00770B10" w:rsidP="00982E56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770B10">
        <w:rPr>
          <w:rFonts w:ascii="Calibri" w:hAnsi="Calibri" w:cs="Arial"/>
          <w:color w:val="000000"/>
          <w:sz w:val="20"/>
        </w:rPr>
        <w:t xml:space="preserve">Objectifs de </w:t>
      </w:r>
      <w:r>
        <w:rPr>
          <w:rFonts w:ascii="Calibri" w:hAnsi="Calibri" w:cs="Arial"/>
          <w:color w:val="000000"/>
          <w:sz w:val="20"/>
        </w:rPr>
        <w:t>taux sériques à priori plus élevés que pour l’aspergillose : 3 à 5 mg/j semble raisonnable</w:t>
      </w:r>
    </w:p>
    <w:p w:rsidR="006A1012" w:rsidRDefault="00982E56" w:rsidP="00982E56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color w:val="000000"/>
          <w:sz w:val="20"/>
        </w:rPr>
        <w:t xml:space="preserve">      </w:t>
      </w:r>
      <w:r w:rsidRPr="00126792">
        <w:rPr>
          <w:rFonts w:ascii="Calibri" w:hAnsi="Calibri" w:cs="Arial"/>
          <w:b/>
          <w:color w:val="000000"/>
          <w:sz w:val="28"/>
        </w:rPr>
        <w:t>+</w:t>
      </w:r>
      <w:r w:rsidRPr="00126792">
        <w:rPr>
          <w:rFonts w:ascii="Calibri" w:hAnsi="Calibri" w:cs="Arial"/>
          <w:color w:val="000000"/>
          <w:sz w:val="20"/>
        </w:rPr>
        <w:t xml:space="preserve"> </w:t>
      </w:r>
      <w:r w:rsidR="006A1012" w:rsidRPr="00126792">
        <w:rPr>
          <w:rFonts w:ascii="Calibri" w:hAnsi="Calibri" w:cs="Arial"/>
          <w:sz w:val="20"/>
        </w:rPr>
        <w:t xml:space="preserve">Chirurgie précoce </w:t>
      </w:r>
      <w:r w:rsidR="006A1012" w:rsidRPr="00126792">
        <w:rPr>
          <w:rFonts w:ascii="Calibri" w:hAnsi="Calibri" w:cs="Arial"/>
          <w:b/>
          <w:color w:val="FF0000"/>
          <w:sz w:val="20"/>
        </w:rPr>
        <w:t xml:space="preserve">AII à CIII </w:t>
      </w:r>
      <w:r w:rsidR="006A1012" w:rsidRPr="00126792">
        <w:rPr>
          <w:rFonts w:ascii="Calibri" w:hAnsi="Calibri" w:cs="Arial"/>
          <w:sz w:val="20"/>
        </w:rPr>
        <w:t>selon localisation/nombre de lésions</w:t>
      </w:r>
    </w:p>
    <w:p w:rsidR="00770B10" w:rsidRPr="00126792" w:rsidRDefault="00770B10" w:rsidP="00982E56">
      <w:p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  <w:t>A discuter systématiquement en cas de lésion unique, ou peu nombreuses</w:t>
      </w:r>
    </w:p>
    <w:p w:rsidR="006A1012" w:rsidRPr="00126792" w:rsidRDefault="00982E56" w:rsidP="00982E56">
      <w:pPr>
        <w:autoSpaceDE w:val="0"/>
        <w:autoSpaceDN w:val="0"/>
        <w:adjustRightInd w:val="0"/>
        <w:outlineLvl w:val="0"/>
        <w:rPr>
          <w:rFonts w:ascii="Calibri" w:hAnsi="Calibri" w:cs="Arial"/>
          <w:b/>
          <w:smallCaps/>
          <w:sz w:val="20"/>
        </w:rPr>
      </w:pPr>
      <w:r w:rsidRPr="00126792">
        <w:rPr>
          <w:rFonts w:ascii="Calibri" w:hAnsi="Calibri" w:cs="Arial"/>
          <w:b/>
          <w:color w:val="000000"/>
          <w:sz w:val="20"/>
        </w:rPr>
        <w:t xml:space="preserve">      </w:t>
      </w:r>
      <w:r w:rsidRPr="00126792">
        <w:rPr>
          <w:rFonts w:ascii="Calibri" w:hAnsi="Calibri" w:cs="Arial"/>
          <w:b/>
          <w:color w:val="000000"/>
          <w:sz w:val="28"/>
        </w:rPr>
        <w:t>+</w:t>
      </w:r>
      <w:r w:rsidRPr="00126792">
        <w:rPr>
          <w:rFonts w:ascii="Calibri" w:hAnsi="Calibri" w:cs="Arial"/>
          <w:color w:val="000000"/>
          <w:sz w:val="20"/>
        </w:rPr>
        <w:t xml:space="preserve"> </w:t>
      </w:r>
      <w:r w:rsidR="006A1012" w:rsidRPr="00126792">
        <w:rPr>
          <w:rFonts w:ascii="Calibri" w:hAnsi="Calibri" w:cs="Arial"/>
          <w:color w:val="000000"/>
          <w:sz w:val="20"/>
        </w:rPr>
        <w:t>D</w:t>
      </w:r>
      <w:r w:rsidR="006A1012" w:rsidRPr="00126792">
        <w:rPr>
          <w:rFonts w:ascii="Calibri" w:hAnsi="Calibri" w:cs="Arial"/>
          <w:sz w:val="20"/>
        </w:rPr>
        <w:t>iminution</w:t>
      </w:r>
      <w:r w:rsidR="00770B10">
        <w:rPr>
          <w:rFonts w:ascii="Calibri" w:hAnsi="Calibri" w:cs="Arial"/>
          <w:sz w:val="20"/>
        </w:rPr>
        <w:t xml:space="preserve"> de</w:t>
      </w:r>
      <w:r w:rsidR="006A1012" w:rsidRPr="00126792">
        <w:rPr>
          <w:rFonts w:ascii="Calibri" w:hAnsi="Calibri" w:cs="Arial"/>
          <w:sz w:val="20"/>
        </w:rPr>
        <w:t xml:space="preserve"> </w:t>
      </w:r>
      <w:r w:rsidR="00770B10">
        <w:rPr>
          <w:rFonts w:ascii="Calibri" w:hAnsi="Calibri" w:cs="Arial"/>
          <w:sz w:val="20"/>
        </w:rPr>
        <w:t>l’</w:t>
      </w:r>
      <w:r w:rsidR="006A1012" w:rsidRPr="00126792">
        <w:rPr>
          <w:rFonts w:ascii="Calibri" w:hAnsi="Calibri" w:cs="Arial"/>
          <w:sz w:val="20"/>
        </w:rPr>
        <w:t>immunosuppression</w:t>
      </w:r>
      <w:r w:rsidR="00770B10">
        <w:rPr>
          <w:rFonts w:ascii="Calibri" w:hAnsi="Calibri" w:cs="Arial"/>
          <w:sz w:val="20"/>
        </w:rPr>
        <w:t xml:space="preserve"> si possible</w:t>
      </w:r>
      <w:r w:rsidR="006A1012" w:rsidRPr="00126792">
        <w:rPr>
          <w:rFonts w:ascii="Calibri" w:hAnsi="Calibri" w:cs="Arial"/>
          <w:sz w:val="20"/>
        </w:rPr>
        <w:t xml:space="preserve"> </w:t>
      </w:r>
      <w:r w:rsidR="006A1012" w:rsidRPr="00126792">
        <w:rPr>
          <w:rFonts w:ascii="Calibri" w:hAnsi="Calibri" w:cs="Arial"/>
          <w:b/>
          <w:color w:val="FF0000"/>
          <w:sz w:val="20"/>
        </w:rPr>
        <w:t>AII</w:t>
      </w:r>
    </w:p>
    <w:p w:rsidR="007169D6" w:rsidRPr="00126792" w:rsidRDefault="007169D6" w:rsidP="007169D6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Place des associations</w:t>
      </w:r>
      <w:r w:rsidR="004F615C" w:rsidRPr="00126792">
        <w:rPr>
          <w:rFonts w:ascii="Calibri" w:hAnsi="Calibri" w:cs="Arial"/>
          <w:b/>
          <w:color w:val="FF0000"/>
          <w:sz w:val="20"/>
        </w:rPr>
        <w:t xml:space="preserve"> CIII</w:t>
      </w:r>
    </w:p>
    <w:p w:rsidR="00BF2181" w:rsidRPr="00126792" w:rsidRDefault="007169D6" w:rsidP="00BF2181">
      <w:pPr>
        <w:numPr>
          <w:ilvl w:val="1"/>
          <w:numId w:val="8"/>
        </w:numPr>
        <w:autoSpaceDE w:val="0"/>
        <w:autoSpaceDN w:val="0"/>
        <w:adjustRightInd w:val="0"/>
        <w:outlineLvl w:val="0"/>
        <w:rPr>
          <w:rFonts w:ascii="Calibri" w:hAnsi="Calibri" w:cs="Arial"/>
          <w:caps/>
          <w:color w:val="000000"/>
          <w:sz w:val="20"/>
        </w:rPr>
      </w:pPr>
      <w:r w:rsidRPr="00126792">
        <w:rPr>
          <w:rFonts w:ascii="Calibri" w:hAnsi="Calibri" w:cs="Arial"/>
          <w:sz w:val="20"/>
        </w:rPr>
        <w:t>A discuter précocement selon localisation/gravité clinique (pas de recommandation cotée)</w:t>
      </w:r>
    </w:p>
    <w:p w:rsidR="00BF2181" w:rsidRPr="00126792" w:rsidRDefault="00EE5C7E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szCs w:val="24"/>
        </w:rPr>
      </w:pPr>
      <w:r w:rsidRPr="00126792">
        <w:rPr>
          <w:rFonts w:ascii="Calibri" w:hAnsi="Calibri" w:cs="Arial"/>
          <w:caps/>
          <w:color w:val="000000"/>
          <w:sz w:val="20"/>
        </w:rPr>
        <w:br w:type="page"/>
      </w:r>
      <w:r w:rsidR="006A1012" w:rsidRPr="00126792">
        <w:rPr>
          <w:rFonts w:ascii="Calibri" w:hAnsi="Calibri" w:cs="Arial"/>
          <w:caps/>
          <w:color w:val="000000"/>
          <w:szCs w:val="24"/>
        </w:rPr>
        <w:t>3</w:t>
      </w:r>
      <w:r w:rsidR="007C6330" w:rsidRPr="00126792">
        <w:rPr>
          <w:rFonts w:ascii="Calibri" w:hAnsi="Calibri" w:cs="Arial"/>
          <w:caps/>
          <w:color w:val="000000"/>
          <w:szCs w:val="24"/>
        </w:rPr>
        <w:t xml:space="preserve">. </w:t>
      </w:r>
      <w:r w:rsidR="00BF2181" w:rsidRPr="00126792">
        <w:rPr>
          <w:rFonts w:ascii="Calibri" w:hAnsi="Calibri" w:cs="Arial"/>
          <w:caps/>
          <w:szCs w:val="24"/>
        </w:rPr>
        <w:t>Candidémies</w:t>
      </w:r>
    </w:p>
    <w:p w:rsidR="00BF2181" w:rsidRPr="00126792" w:rsidRDefault="00BF2181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color w:val="000000"/>
          <w:sz w:val="20"/>
        </w:rPr>
      </w:pPr>
      <w:r w:rsidRPr="00126792">
        <w:rPr>
          <w:rFonts w:ascii="Calibri" w:hAnsi="Calibri" w:cs="Arial"/>
          <w:b/>
          <w:color w:val="000000"/>
          <w:sz w:val="20"/>
        </w:rPr>
        <w:t>Traitement documenté avant identification de la souche</w:t>
      </w:r>
    </w:p>
    <w:p w:rsidR="00BF2181" w:rsidRPr="00126792" w:rsidRDefault="00BF2181" w:rsidP="00BF218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Choix prioritaires : </w:t>
      </w:r>
    </w:p>
    <w:p w:rsidR="00BF2181" w:rsidRPr="00126792" w:rsidRDefault="00D74899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Caspofungine :</w:t>
      </w:r>
      <w:r w:rsidR="00BF2181" w:rsidRPr="00126792">
        <w:rPr>
          <w:rFonts w:ascii="Calibri" w:hAnsi="Calibri" w:cs="Arial"/>
          <w:sz w:val="20"/>
        </w:rPr>
        <w:t xml:space="preserve"> 70 mg J1 puis 50mg/</w:t>
      </w:r>
      <w:proofErr w:type="gramStart"/>
      <w:r w:rsidR="00BF2181" w:rsidRPr="00126792">
        <w:rPr>
          <w:rFonts w:ascii="Calibri" w:hAnsi="Calibri" w:cs="Arial"/>
          <w:sz w:val="20"/>
        </w:rPr>
        <w:t>j  (</w:t>
      </w:r>
      <w:proofErr w:type="gramEnd"/>
      <w:r w:rsidR="00BF2181" w:rsidRPr="00126792">
        <w:rPr>
          <w:rFonts w:ascii="Calibri" w:hAnsi="Calibri" w:cs="Arial"/>
          <w:sz w:val="20"/>
        </w:rPr>
        <w:t>ou 70 mg/j si &gt; 80 kg)</w:t>
      </w:r>
      <w:r w:rsidR="00BF2181" w:rsidRPr="00126792">
        <w:rPr>
          <w:rFonts w:ascii="Calibri" w:hAnsi="Calibri" w:cs="Arial"/>
          <w:color w:val="000000"/>
          <w:sz w:val="20"/>
        </w:rPr>
        <w:t xml:space="preserve"> </w:t>
      </w:r>
      <w:r w:rsidR="00BA593E" w:rsidRPr="00126792">
        <w:rPr>
          <w:rFonts w:ascii="Calibri" w:hAnsi="Calibri" w:cs="Arial"/>
          <w:b/>
          <w:color w:val="FF0000"/>
          <w:sz w:val="20"/>
        </w:rPr>
        <w:t>AII</w:t>
      </w:r>
      <w:r w:rsidR="00BF2181" w:rsidRPr="00126792">
        <w:rPr>
          <w:rFonts w:ascii="Calibri" w:hAnsi="Calibri" w:cs="Arial"/>
          <w:color w:val="000000"/>
          <w:sz w:val="20"/>
        </w:rPr>
        <w:t xml:space="preserve"> ou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  <w:lang w:val="it-IT"/>
        </w:rPr>
      </w:pPr>
      <w:r w:rsidRPr="00126792">
        <w:rPr>
          <w:rFonts w:ascii="Calibri" w:hAnsi="Calibri" w:cs="Arial"/>
          <w:b/>
          <w:sz w:val="20"/>
          <w:lang w:val="it-IT"/>
        </w:rPr>
        <w:t>Amphotéricine B liposomale</w:t>
      </w:r>
      <w:r w:rsidR="00BA593E" w:rsidRPr="00126792">
        <w:rPr>
          <w:rFonts w:ascii="Calibri" w:hAnsi="Calibri" w:cs="Arial"/>
          <w:b/>
          <w:sz w:val="20"/>
          <w:lang w:val="it-IT"/>
        </w:rPr>
        <w:t xml:space="preserve"> </w:t>
      </w:r>
      <w:r w:rsidRPr="00126792">
        <w:rPr>
          <w:rFonts w:ascii="Calibri" w:hAnsi="Calibri" w:cs="Arial"/>
          <w:sz w:val="20"/>
          <w:lang w:val="it-IT"/>
        </w:rPr>
        <w:t xml:space="preserve">3 mg/kg/j </w:t>
      </w:r>
      <w:r w:rsidR="00F97E2C" w:rsidRPr="00126792">
        <w:rPr>
          <w:rFonts w:ascii="Calibri" w:hAnsi="Calibri" w:cs="Arial"/>
          <w:b/>
          <w:color w:val="FF0000"/>
          <w:sz w:val="20"/>
        </w:rPr>
        <w:t>BI</w:t>
      </w:r>
      <w:r w:rsidR="00BA593E" w:rsidRPr="00126792">
        <w:rPr>
          <w:rFonts w:ascii="Calibri" w:hAnsi="Calibri" w:cs="Arial"/>
          <w:b/>
          <w:color w:val="FF0000"/>
          <w:sz w:val="20"/>
        </w:rPr>
        <w:t>II</w:t>
      </w:r>
    </w:p>
    <w:p w:rsidR="00BF2181" w:rsidRPr="00126792" w:rsidRDefault="002133FC" w:rsidP="00BF218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Uniquement chez p</w:t>
      </w:r>
      <w:r w:rsidR="00BF2181" w:rsidRPr="00126792">
        <w:rPr>
          <w:rFonts w:ascii="Calibri" w:hAnsi="Calibri" w:cs="Arial"/>
          <w:sz w:val="20"/>
        </w:rPr>
        <w:t xml:space="preserve">atients </w:t>
      </w:r>
      <w:r w:rsidRPr="00126792">
        <w:rPr>
          <w:rFonts w:ascii="Calibri" w:hAnsi="Calibri" w:cs="Arial"/>
          <w:sz w:val="20"/>
        </w:rPr>
        <w:t>non graves</w:t>
      </w:r>
      <w:r w:rsidR="00BF2181" w:rsidRPr="00126792">
        <w:rPr>
          <w:rFonts w:ascii="Calibri" w:hAnsi="Calibri" w:cs="Arial"/>
          <w:sz w:val="20"/>
        </w:rPr>
        <w:t xml:space="preserve"> et</w:t>
      </w:r>
      <w:r w:rsidRPr="00126792">
        <w:rPr>
          <w:rFonts w:ascii="Calibri" w:hAnsi="Calibri" w:cs="Arial"/>
          <w:sz w:val="20"/>
        </w:rPr>
        <w:t xml:space="preserve"> n’ayant pas reçu d’</w:t>
      </w:r>
      <w:r w:rsidR="00BF2181" w:rsidRPr="00126792">
        <w:rPr>
          <w:rFonts w:ascii="Calibri" w:hAnsi="Calibri" w:cs="Arial"/>
          <w:sz w:val="20"/>
        </w:rPr>
        <w:t>azolés</w:t>
      </w:r>
    </w:p>
    <w:p w:rsidR="00C67A26" w:rsidRPr="00126792" w:rsidRDefault="00C67A26" w:rsidP="005927C3">
      <w:pPr>
        <w:numPr>
          <w:ilvl w:val="1"/>
          <w:numId w:val="8"/>
        </w:numPr>
        <w:tabs>
          <w:tab w:val="clear" w:pos="1440"/>
          <w:tab w:val="num" w:pos="1068"/>
        </w:tabs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Voriconazole IV : 6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à J1 puis 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sz w:val="20"/>
        </w:rPr>
        <w:t xml:space="preserve"> </w:t>
      </w:r>
      <w:r w:rsidR="00BA593E" w:rsidRPr="00126792">
        <w:rPr>
          <w:rFonts w:ascii="Calibri" w:hAnsi="Calibri" w:cs="Arial"/>
          <w:b/>
          <w:color w:val="FF0000"/>
          <w:sz w:val="20"/>
        </w:rPr>
        <w:t>BI</w:t>
      </w:r>
      <w:r w:rsidR="00F97E2C" w:rsidRPr="00126792">
        <w:rPr>
          <w:rFonts w:ascii="Calibri" w:hAnsi="Calibri" w:cs="Arial"/>
          <w:b/>
          <w:color w:val="FF0000"/>
          <w:sz w:val="20"/>
        </w:rPr>
        <w:t>I</w:t>
      </w:r>
      <w:r w:rsidR="00BA593E" w:rsidRPr="00126792">
        <w:rPr>
          <w:rFonts w:ascii="Calibri" w:hAnsi="Calibri" w:cs="Arial"/>
          <w:b/>
          <w:color w:val="FF0000"/>
          <w:sz w:val="20"/>
        </w:rPr>
        <w:t>I</w:t>
      </w:r>
      <w:r w:rsidRPr="00126792">
        <w:rPr>
          <w:rFonts w:ascii="Calibri" w:hAnsi="Calibri" w:cs="Arial"/>
          <w:sz w:val="20"/>
        </w:rPr>
        <w:t xml:space="preserve"> si besoin de couvrir les moisissures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Fluconazole 12 mg/kg/j J1 puis 6 mg/kg/j </w:t>
      </w:r>
      <w:r w:rsidR="00BA593E" w:rsidRPr="00126792">
        <w:rPr>
          <w:rFonts w:ascii="Calibri" w:hAnsi="Calibri" w:cs="Arial"/>
          <w:b/>
          <w:color w:val="FF0000"/>
          <w:sz w:val="20"/>
        </w:rPr>
        <w:t>CIII</w:t>
      </w:r>
      <w:r w:rsidRPr="00126792">
        <w:rPr>
          <w:rFonts w:ascii="Calibri" w:hAnsi="Calibri" w:cs="Arial"/>
          <w:sz w:val="20"/>
        </w:rPr>
        <w:t xml:space="preserve"> </w:t>
      </w:r>
    </w:p>
    <w:p w:rsidR="00BF2181" w:rsidRPr="00126792" w:rsidRDefault="00BF2181" w:rsidP="002133FC">
      <w:pPr>
        <w:autoSpaceDE w:val="0"/>
        <w:autoSpaceDN w:val="0"/>
        <w:adjustRightInd w:val="0"/>
        <w:outlineLvl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Adaptation selon l’identification de la souche</w:t>
      </w:r>
      <w:r w:rsidR="002133FC" w:rsidRPr="00126792">
        <w:rPr>
          <w:rFonts w:ascii="Calibri" w:hAnsi="Calibri" w:cs="Arial"/>
          <w:b/>
          <w:sz w:val="20"/>
        </w:rPr>
        <w:t xml:space="preserve"> (pondérer les choix ci-dessous par la CMI de </w:t>
      </w:r>
      <w:r w:rsidR="002133FC" w:rsidRPr="00126792">
        <w:rPr>
          <w:rFonts w:ascii="Calibri" w:hAnsi="Calibri" w:cs="Arial"/>
          <w:b/>
          <w:i/>
          <w:sz w:val="20"/>
        </w:rPr>
        <w:t>Candida</w:t>
      </w:r>
      <w:r w:rsidR="002133FC" w:rsidRPr="00126792">
        <w:rPr>
          <w:rFonts w:ascii="Calibri" w:hAnsi="Calibri" w:cs="Arial"/>
          <w:b/>
          <w:sz w:val="20"/>
        </w:rPr>
        <w:t xml:space="preserve"> aux différentes molécules)</w:t>
      </w:r>
    </w:p>
    <w:p w:rsidR="00BF2181" w:rsidRPr="00126792" w:rsidRDefault="00BF2181" w:rsidP="005927C3">
      <w:pPr>
        <w:numPr>
          <w:ilvl w:val="0"/>
          <w:numId w:val="8"/>
        </w:numPr>
        <w:tabs>
          <w:tab w:val="clear" w:pos="720"/>
          <w:tab w:val="num" w:pos="-12"/>
        </w:tabs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i/>
          <w:sz w:val="20"/>
        </w:rPr>
        <w:t>C.albicans</w:t>
      </w:r>
      <w:r w:rsidR="00D74899">
        <w:rPr>
          <w:rFonts w:ascii="Calibri" w:hAnsi="Calibri" w:cs="Arial"/>
          <w:i/>
          <w:sz w:val="20"/>
        </w:rPr>
        <w:t> :</w:t>
      </w:r>
      <w:r w:rsidRPr="00126792">
        <w:rPr>
          <w:rFonts w:ascii="Calibri" w:hAnsi="Calibri" w:cs="Arial"/>
          <w:sz w:val="20"/>
        </w:rPr>
        <w:tab/>
      </w:r>
      <w:r w:rsidR="003319DF" w:rsidRPr="00126792">
        <w:rPr>
          <w:rFonts w:ascii="Calibri" w:hAnsi="Calibri" w:cs="Arial"/>
          <w:sz w:val="20"/>
        </w:rPr>
        <w:t xml:space="preserve">Caspofungine : 70 mg J1 puis 50mg/j </w:t>
      </w:r>
      <w:r w:rsidR="00BA593E" w:rsidRPr="00872A41">
        <w:rPr>
          <w:rFonts w:ascii="Calibri" w:hAnsi="Calibri" w:cs="Arial"/>
          <w:b/>
          <w:color w:val="FF0000"/>
          <w:sz w:val="20"/>
        </w:rPr>
        <w:t>AII</w:t>
      </w:r>
    </w:p>
    <w:p w:rsidR="003319DF" w:rsidRPr="00872A41" w:rsidRDefault="003319DF" w:rsidP="005927C3">
      <w:pPr>
        <w:autoSpaceDE w:val="0"/>
        <w:autoSpaceDN w:val="0"/>
        <w:adjustRightInd w:val="0"/>
        <w:ind w:left="36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sz w:val="20"/>
        </w:rPr>
        <w:tab/>
      </w:r>
      <w:r w:rsidRPr="00126792">
        <w:rPr>
          <w:rFonts w:ascii="Calibri" w:hAnsi="Calibri" w:cs="Arial"/>
          <w:sz w:val="20"/>
        </w:rPr>
        <w:tab/>
      </w:r>
      <w:r w:rsidRPr="00126792">
        <w:rPr>
          <w:rFonts w:ascii="Calibri" w:hAnsi="Calibri" w:cs="Arial"/>
          <w:sz w:val="20"/>
        </w:rPr>
        <w:tab/>
        <w:t xml:space="preserve">Amphotéricine B liposomale 3 mg/kg/j </w:t>
      </w:r>
      <w:r w:rsidR="00BA593E" w:rsidRPr="00872A41">
        <w:rPr>
          <w:rFonts w:ascii="Calibri" w:hAnsi="Calibri" w:cs="Arial"/>
          <w:b/>
          <w:color w:val="FF0000"/>
          <w:sz w:val="20"/>
        </w:rPr>
        <w:t>BII</w:t>
      </w:r>
    </w:p>
    <w:p w:rsidR="00BF2181" w:rsidRPr="00872A41" w:rsidRDefault="00BF2181" w:rsidP="005927C3">
      <w:pPr>
        <w:numPr>
          <w:ilvl w:val="0"/>
          <w:numId w:val="8"/>
        </w:numPr>
        <w:tabs>
          <w:tab w:val="clear" w:pos="720"/>
          <w:tab w:val="num" w:pos="696"/>
        </w:tabs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i/>
          <w:sz w:val="20"/>
        </w:rPr>
        <w:t>C.</w:t>
      </w:r>
      <w:r w:rsidR="00D74899" w:rsidRPr="00126792">
        <w:rPr>
          <w:rFonts w:ascii="Calibri" w:hAnsi="Calibri" w:cs="Arial"/>
          <w:i/>
          <w:sz w:val="20"/>
        </w:rPr>
        <w:t>glabrata</w:t>
      </w:r>
      <w:r w:rsidR="00D74899" w:rsidRPr="00126792">
        <w:rPr>
          <w:rFonts w:ascii="Calibri" w:hAnsi="Calibri" w:cs="Arial"/>
          <w:sz w:val="20"/>
        </w:rPr>
        <w:t xml:space="preserve"> :</w:t>
      </w:r>
      <w:r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ab/>
      </w:r>
      <w:r w:rsidR="00D74899" w:rsidRPr="00126792">
        <w:rPr>
          <w:rFonts w:ascii="Calibri" w:hAnsi="Calibri" w:cs="Arial"/>
          <w:sz w:val="20"/>
        </w:rPr>
        <w:t>Caspofungine :</w:t>
      </w:r>
      <w:r w:rsidRPr="00126792">
        <w:rPr>
          <w:rFonts w:ascii="Calibri" w:hAnsi="Calibri" w:cs="Arial"/>
          <w:sz w:val="20"/>
        </w:rPr>
        <w:t xml:space="preserve"> 70 mg J1 puis 50mg/j </w:t>
      </w:r>
      <w:r w:rsidR="00BA593E" w:rsidRPr="00872A41">
        <w:rPr>
          <w:rFonts w:ascii="Calibri" w:hAnsi="Calibri" w:cs="Arial"/>
          <w:b/>
          <w:color w:val="FF0000"/>
          <w:sz w:val="20"/>
        </w:rPr>
        <w:t>AII</w:t>
      </w:r>
    </w:p>
    <w:p w:rsidR="00BF2181" w:rsidRPr="00872A41" w:rsidRDefault="003319DF" w:rsidP="005927C3">
      <w:pPr>
        <w:autoSpaceDE w:val="0"/>
        <w:autoSpaceDN w:val="0"/>
        <w:adjustRightInd w:val="0"/>
        <w:ind w:left="36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sz w:val="20"/>
        </w:rPr>
        <w:tab/>
      </w:r>
      <w:r w:rsidR="00BF2181" w:rsidRPr="00126792">
        <w:rPr>
          <w:rFonts w:ascii="Calibri" w:hAnsi="Calibri" w:cs="Arial"/>
          <w:sz w:val="20"/>
        </w:rPr>
        <w:tab/>
      </w:r>
      <w:r w:rsidR="00BF2181" w:rsidRPr="00126792">
        <w:rPr>
          <w:rFonts w:ascii="Calibri" w:hAnsi="Calibri" w:cs="Arial"/>
          <w:sz w:val="20"/>
        </w:rPr>
        <w:tab/>
        <w:t xml:space="preserve">Amphotéricine B liposomale 3 mg/kg/j </w:t>
      </w:r>
      <w:r w:rsidR="00BA593E" w:rsidRPr="00872A41">
        <w:rPr>
          <w:rFonts w:ascii="Calibri" w:hAnsi="Calibri" w:cs="Arial"/>
          <w:b/>
          <w:color w:val="FF0000"/>
          <w:sz w:val="20"/>
        </w:rPr>
        <w:t>BII</w:t>
      </w:r>
    </w:p>
    <w:p w:rsidR="003319DF" w:rsidRPr="00872A41" w:rsidRDefault="003319DF" w:rsidP="005927C3">
      <w:pPr>
        <w:numPr>
          <w:ilvl w:val="0"/>
          <w:numId w:val="8"/>
        </w:numPr>
        <w:tabs>
          <w:tab w:val="clear" w:pos="720"/>
          <w:tab w:val="num" w:pos="696"/>
        </w:tabs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i/>
          <w:sz w:val="20"/>
        </w:rPr>
        <w:t xml:space="preserve">C. </w:t>
      </w:r>
      <w:r w:rsidR="00D74899" w:rsidRPr="00126792">
        <w:rPr>
          <w:rFonts w:ascii="Calibri" w:hAnsi="Calibri" w:cs="Arial"/>
          <w:i/>
          <w:sz w:val="20"/>
        </w:rPr>
        <w:t>krusei</w:t>
      </w:r>
      <w:r w:rsidR="00D74899" w:rsidRPr="00126792">
        <w:rPr>
          <w:rFonts w:ascii="Calibri" w:hAnsi="Calibri" w:cs="Arial"/>
          <w:sz w:val="20"/>
        </w:rPr>
        <w:t xml:space="preserve"> :</w:t>
      </w:r>
      <w:r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ab/>
      </w:r>
      <w:r w:rsidR="00D74899" w:rsidRPr="00126792">
        <w:rPr>
          <w:rFonts w:ascii="Calibri" w:hAnsi="Calibri" w:cs="Arial"/>
          <w:sz w:val="20"/>
        </w:rPr>
        <w:t>Caspofungine :</w:t>
      </w:r>
      <w:r w:rsidRPr="00126792">
        <w:rPr>
          <w:rFonts w:ascii="Calibri" w:hAnsi="Calibri" w:cs="Arial"/>
          <w:sz w:val="20"/>
        </w:rPr>
        <w:t xml:space="preserve"> 70 mg J1 puis 50mg/j </w:t>
      </w:r>
      <w:r w:rsidR="00BA593E" w:rsidRPr="00872A41">
        <w:rPr>
          <w:rFonts w:ascii="Calibri" w:hAnsi="Calibri" w:cs="Arial"/>
          <w:b/>
          <w:color w:val="FF0000"/>
          <w:sz w:val="20"/>
        </w:rPr>
        <w:t>AIII</w:t>
      </w:r>
    </w:p>
    <w:p w:rsidR="003319DF" w:rsidRPr="00872A41" w:rsidRDefault="003319DF" w:rsidP="005927C3">
      <w:pPr>
        <w:autoSpaceDE w:val="0"/>
        <w:autoSpaceDN w:val="0"/>
        <w:adjustRightInd w:val="0"/>
        <w:ind w:left="1776" w:firstLine="348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sz w:val="20"/>
        </w:rPr>
        <w:t xml:space="preserve">Amphotéricine B liposomale3 mg/kg/j </w:t>
      </w:r>
      <w:r w:rsidR="00BA593E" w:rsidRPr="00872A41">
        <w:rPr>
          <w:rFonts w:ascii="Calibri" w:hAnsi="Calibri" w:cs="Arial"/>
          <w:b/>
          <w:color w:val="FF0000"/>
          <w:sz w:val="20"/>
        </w:rPr>
        <w:t>BII</w:t>
      </w:r>
    </w:p>
    <w:p w:rsidR="00BF2181" w:rsidRPr="00872A41" w:rsidRDefault="00BF2181" w:rsidP="005927C3">
      <w:pPr>
        <w:numPr>
          <w:ilvl w:val="0"/>
          <w:numId w:val="8"/>
        </w:numPr>
        <w:tabs>
          <w:tab w:val="clear" w:pos="720"/>
          <w:tab w:val="num" w:pos="696"/>
        </w:tabs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</w:rPr>
      </w:pPr>
      <w:r w:rsidRPr="00126792">
        <w:rPr>
          <w:rFonts w:ascii="Calibri" w:hAnsi="Calibri" w:cs="Arial"/>
          <w:i/>
          <w:sz w:val="20"/>
        </w:rPr>
        <w:t>C.parapsilosis</w:t>
      </w:r>
      <w:r w:rsidR="00D74899">
        <w:rPr>
          <w:rFonts w:ascii="Calibri" w:hAnsi="Calibri" w:cs="Arial"/>
          <w:i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 xml:space="preserve">: </w:t>
      </w:r>
      <w:r w:rsidRPr="00126792">
        <w:rPr>
          <w:rFonts w:ascii="Calibri" w:hAnsi="Calibri" w:cs="Arial"/>
          <w:sz w:val="20"/>
        </w:rPr>
        <w:tab/>
      </w:r>
      <w:r w:rsidR="00D74899" w:rsidRPr="00126792">
        <w:rPr>
          <w:rFonts w:ascii="Calibri" w:hAnsi="Calibri" w:cs="Arial"/>
          <w:sz w:val="20"/>
        </w:rPr>
        <w:t>Fluconazole 12</w:t>
      </w:r>
      <w:r w:rsidRPr="00126792">
        <w:rPr>
          <w:rFonts w:ascii="Calibri" w:hAnsi="Calibri" w:cs="Arial"/>
          <w:sz w:val="20"/>
        </w:rPr>
        <w:t xml:space="preserve"> mg/kg/j J1 puis 6 mg/kg/j </w:t>
      </w:r>
      <w:r w:rsidR="00BA593E" w:rsidRPr="00872A41">
        <w:rPr>
          <w:rFonts w:ascii="Calibri" w:hAnsi="Calibri" w:cs="Arial"/>
          <w:b/>
          <w:color w:val="FF0000"/>
          <w:sz w:val="20"/>
        </w:rPr>
        <w:t>AIII</w:t>
      </w:r>
    </w:p>
    <w:p w:rsidR="00BF2181" w:rsidRPr="00126792" w:rsidRDefault="003319DF" w:rsidP="005927C3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</w:r>
      <w:r w:rsidR="00BF2181" w:rsidRPr="00126792">
        <w:rPr>
          <w:rFonts w:ascii="Calibri" w:hAnsi="Calibri" w:cs="Arial"/>
          <w:sz w:val="20"/>
        </w:rPr>
        <w:tab/>
      </w:r>
      <w:r w:rsidR="00BF2181" w:rsidRPr="00126792">
        <w:rPr>
          <w:rFonts w:ascii="Calibri" w:hAnsi="Calibri" w:cs="Arial"/>
          <w:sz w:val="20"/>
        </w:rPr>
        <w:tab/>
      </w:r>
      <w:r w:rsidR="00D74899" w:rsidRPr="00126792">
        <w:rPr>
          <w:rFonts w:ascii="Calibri" w:hAnsi="Calibri" w:cs="Arial"/>
          <w:sz w:val="20"/>
        </w:rPr>
        <w:t>Caspofungine :</w:t>
      </w:r>
      <w:r w:rsidR="004F615C" w:rsidRPr="00126792">
        <w:rPr>
          <w:rFonts w:ascii="Calibri" w:hAnsi="Calibri" w:cs="Arial"/>
          <w:sz w:val="20"/>
        </w:rPr>
        <w:t xml:space="preserve"> 70 mg J1 puis 50mg/j</w:t>
      </w:r>
      <w:r w:rsidR="00BF2181" w:rsidRPr="00126792">
        <w:rPr>
          <w:rFonts w:ascii="Calibri" w:hAnsi="Calibri" w:cs="Arial"/>
          <w:sz w:val="20"/>
        </w:rPr>
        <w:t xml:space="preserve"> </w:t>
      </w:r>
      <w:r w:rsidR="00BA593E" w:rsidRPr="00872A41">
        <w:rPr>
          <w:rFonts w:ascii="Calibri" w:hAnsi="Calibri" w:cs="Arial"/>
          <w:b/>
          <w:color w:val="FF0000"/>
          <w:sz w:val="20"/>
        </w:rPr>
        <w:t>BI</w:t>
      </w:r>
      <w:r w:rsidR="004F615C" w:rsidRPr="00872A41">
        <w:rPr>
          <w:rFonts w:ascii="Calibri" w:hAnsi="Calibri" w:cs="Arial"/>
          <w:b/>
          <w:color w:val="FF0000"/>
          <w:sz w:val="20"/>
        </w:rPr>
        <w:t>I</w:t>
      </w:r>
      <w:r w:rsidR="00BA593E" w:rsidRPr="00872A41">
        <w:rPr>
          <w:rFonts w:ascii="Calibri" w:hAnsi="Calibri" w:cs="Arial"/>
          <w:b/>
          <w:color w:val="FF0000"/>
          <w:sz w:val="20"/>
        </w:rPr>
        <w:t>I</w:t>
      </w:r>
      <w:r w:rsidR="004F615C" w:rsidRPr="00872A41">
        <w:rPr>
          <w:rFonts w:ascii="Calibri" w:hAnsi="Calibri" w:cs="Arial"/>
          <w:b/>
          <w:color w:val="FF0000"/>
          <w:sz w:val="20"/>
        </w:rPr>
        <w:t xml:space="preserve"> </w:t>
      </w:r>
      <w:r w:rsidR="004F615C" w:rsidRPr="00126792">
        <w:rPr>
          <w:rFonts w:ascii="Calibri" w:hAnsi="Calibri" w:cs="Arial"/>
          <w:sz w:val="20"/>
        </w:rPr>
        <w:t xml:space="preserve">(baisse sensibilité </w:t>
      </w:r>
      <w:r w:rsidR="00D74899" w:rsidRPr="00126792">
        <w:rPr>
          <w:rFonts w:ascii="Calibri" w:hAnsi="Calibri" w:cs="Arial"/>
          <w:sz w:val="20"/>
        </w:rPr>
        <w:t>fréquente :</w:t>
      </w:r>
      <w:r w:rsidR="004F615C" w:rsidRPr="00126792">
        <w:rPr>
          <w:rFonts w:ascii="Calibri" w:hAnsi="Calibri" w:cs="Arial"/>
          <w:sz w:val="20"/>
        </w:rPr>
        <w:t xml:space="preserve"> alternative = </w:t>
      </w:r>
      <w:r w:rsidR="005927C3" w:rsidRPr="00126792">
        <w:rPr>
          <w:rFonts w:ascii="Calibri" w:hAnsi="Calibri" w:cs="Arial"/>
          <w:sz w:val="20"/>
        </w:rPr>
        <w:t>Amb-L</w:t>
      </w:r>
      <w:r w:rsidR="004F615C" w:rsidRPr="00126792">
        <w:rPr>
          <w:rFonts w:ascii="Calibri" w:hAnsi="Calibri" w:cs="Arial"/>
          <w:sz w:val="20"/>
        </w:rPr>
        <w:t>)</w:t>
      </w:r>
    </w:p>
    <w:p w:rsidR="00BF2181" w:rsidRPr="00126792" w:rsidRDefault="00BF2181" w:rsidP="00BF218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Relai oral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Selon antifongigramme vers : </w:t>
      </w:r>
    </w:p>
    <w:p w:rsidR="00BF2181" w:rsidRPr="00126792" w:rsidRDefault="00BF2181" w:rsidP="00BF2181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b/>
          <w:color w:val="000000"/>
          <w:sz w:val="20"/>
        </w:rPr>
      </w:pPr>
      <w:r w:rsidRPr="00126792">
        <w:rPr>
          <w:rFonts w:ascii="Calibri" w:hAnsi="Calibri" w:cs="Arial"/>
          <w:sz w:val="20"/>
        </w:rPr>
        <w:t xml:space="preserve">Fluconazole 12 mg/kg/j J1 puis 6 mg/kg/j ou </w:t>
      </w:r>
    </w:p>
    <w:p w:rsidR="00BF2181" w:rsidRPr="00126792" w:rsidRDefault="00BF2181" w:rsidP="00BF2181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b/>
          <w:color w:val="000000"/>
          <w:sz w:val="20"/>
        </w:rPr>
      </w:pPr>
      <w:r w:rsidRPr="00126792">
        <w:rPr>
          <w:rFonts w:ascii="Calibri" w:hAnsi="Calibri" w:cs="Arial"/>
          <w:sz w:val="20"/>
        </w:rPr>
        <w:t>Voriconazole</w:t>
      </w:r>
      <w:r w:rsidR="00BA593E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>6 mg/kg/12 h J1 puis 4 mg/kg</w:t>
      </w:r>
      <w:r w:rsidR="00141B83" w:rsidRPr="00126792">
        <w:rPr>
          <w:rFonts w:ascii="Calibri" w:hAnsi="Calibri" w:cs="Arial"/>
          <w:sz w:val="20"/>
        </w:rPr>
        <w:t xml:space="preserve"> 2x/j</w:t>
      </w:r>
      <w:r w:rsidRPr="00126792">
        <w:rPr>
          <w:rFonts w:ascii="Calibri" w:hAnsi="Calibri" w:cs="Arial"/>
          <w:b/>
          <w:color w:val="000000"/>
          <w:sz w:val="20"/>
        </w:rPr>
        <w:t xml:space="preserve"> </w:t>
      </w:r>
    </w:p>
    <w:p w:rsidR="003319DF" w:rsidRPr="00126792" w:rsidRDefault="003319DF" w:rsidP="00BF218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Ablation des cathéters centraux</w:t>
      </w:r>
      <w:r w:rsidR="00BA593E" w:rsidRPr="00126792">
        <w:rPr>
          <w:rFonts w:ascii="Calibri" w:hAnsi="Calibri" w:cs="Arial"/>
          <w:b/>
          <w:color w:val="FF0000"/>
          <w:sz w:val="20"/>
        </w:rPr>
        <w:t xml:space="preserve"> </w:t>
      </w:r>
      <w:r w:rsidR="002133FC" w:rsidRPr="00126792">
        <w:rPr>
          <w:rFonts w:ascii="Calibri" w:hAnsi="Calibri" w:cs="Arial"/>
          <w:b/>
          <w:color w:val="FF0000"/>
          <w:sz w:val="20"/>
        </w:rPr>
        <w:t>A</w:t>
      </w:r>
      <w:r w:rsidR="00BA593E" w:rsidRPr="00126792">
        <w:rPr>
          <w:rFonts w:ascii="Calibri" w:hAnsi="Calibri" w:cs="Arial"/>
          <w:b/>
          <w:color w:val="FF0000"/>
          <w:sz w:val="20"/>
        </w:rPr>
        <w:t>II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</w:p>
    <w:p w:rsidR="00BF2181" w:rsidRPr="00126792" w:rsidRDefault="006A1012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color w:val="000000"/>
          <w:szCs w:val="24"/>
        </w:rPr>
      </w:pPr>
      <w:r w:rsidRPr="00126792">
        <w:rPr>
          <w:rFonts w:ascii="Calibri" w:hAnsi="Calibri" w:cs="Arial"/>
          <w:caps/>
          <w:color w:val="000000"/>
          <w:szCs w:val="24"/>
        </w:rPr>
        <w:t>4</w:t>
      </w:r>
      <w:r w:rsidR="007C6330" w:rsidRPr="00126792">
        <w:rPr>
          <w:rFonts w:ascii="Calibri" w:hAnsi="Calibri" w:cs="Arial"/>
          <w:caps/>
          <w:color w:val="000000"/>
          <w:szCs w:val="24"/>
        </w:rPr>
        <w:t xml:space="preserve">. </w:t>
      </w:r>
      <w:r w:rsidR="00BF2181" w:rsidRPr="00126792">
        <w:rPr>
          <w:rFonts w:ascii="Calibri" w:hAnsi="Calibri" w:cs="Arial"/>
          <w:caps/>
          <w:color w:val="000000"/>
          <w:szCs w:val="24"/>
        </w:rPr>
        <w:t>candidose hépato-</w:t>
      </w:r>
      <w:r w:rsidR="00D74899" w:rsidRPr="00126792">
        <w:rPr>
          <w:rFonts w:ascii="Calibri" w:hAnsi="Calibri" w:cs="Arial"/>
          <w:caps/>
          <w:color w:val="000000"/>
          <w:szCs w:val="24"/>
        </w:rPr>
        <w:t>SPLENIQUE (</w:t>
      </w:r>
      <w:r w:rsidR="00BF2181" w:rsidRPr="00126792">
        <w:rPr>
          <w:rFonts w:ascii="Calibri" w:hAnsi="Calibri" w:cs="Arial"/>
          <w:caps/>
          <w:color w:val="000000"/>
          <w:szCs w:val="24"/>
        </w:rPr>
        <w:t>CHS)</w:t>
      </w:r>
      <w:r w:rsidR="00BB02B9" w:rsidRPr="00126792">
        <w:rPr>
          <w:rFonts w:ascii="Calibri" w:hAnsi="Calibri" w:cs="Arial"/>
          <w:caps/>
          <w:color w:val="000000"/>
          <w:szCs w:val="24"/>
        </w:rPr>
        <w:t xml:space="preserve"> ou chronique disséminée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Lésions apparaissant en </w:t>
      </w:r>
      <w:r w:rsidRPr="00126792">
        <w:rPr>
          <w:rFonts w:ascii="Calibri" w:hAnsi="Calibri" w:cs="Arial"/>
          <w:b/>
          <w:sz w:val="20"/>
        </w:rPr>
        <w:t>sortie d’aplasie</w:t>
      </w:r>
      <w:r w:rsidRPr="00126792">
        <w:rPr>
          <w:rFonts w:ascii="Calibri" w:hAnsi="Calibri" w:cs="Arial"/>
          <w:sz w:val="20"/>
        </w:rPr>
        <w:t xml:space="preserve">, généralement chez un patient ayant fait une candidémie. 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C’est un syndrome de reconstitution immune.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Critères diagnostiques outre l’immunod</w:t>
      </w:r>
      <w:r w:rsidR="004C7BAA" w:rsidRPr="00126792">
        <w:rPr>
          <w:rFonts w:ascii="Calibri" w:hAnsi="Calibri" w:cs="Arial"/>
          <w:sz w:val="20"/>
        </w:rPr>
        <w:t>é</w:t>
      </w:r>
      <w:r w:rsidRPr="00126792">
        <w:rPr>
          <w:rFonts w:ascii="Calibri" w:hAnsi="Calibri" w:cs="Arial"/>
          <w:sz w:val="20"/>
        </w:rPr>
        <w:t xml:space="preserve">pression, 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CHS prouvée : </w:t>
      </w:r>
    </w:p>
    <w:p w:rsidR="00BF2181" w:rsidRPr="00126792" w:rsidRDefault="00BF2181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Histologie ou culture</w:t>
      </w:r>
      <w:r w:rsidR="00BB02B9" w:rsidRPr="00126792">
        <w:rPr>
          <w:rFonts w:ascii="Calibri" w:hAnsi="Calibri" w:cs="Arial"/>
          <w:sz w:val="20"/>
        </w:rPr>
        <w:t>/PCR</w:t>
      </w:r>
      <w:r w:rsidRPr="00126792">
        <w:rPr>
          <w:rFonts w:ascii="Calibri" w:hAnsi="Calibri" w:cs="Arial"/>
          <w:sz w:val="20"/>
        </w:rPr>
        <w:t xml:space="preserve"> hépatique ou splénique positive.</w:t>
      </w:r>
    </w:p>
    <w:p w:rsidR="00BF2181" w:rsidRPr="00126792" w:rsidRDefault="00EB4BF4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CHS probable :</w:t>
      </w:r>
      <w:r w:rsidR="00BB02B9" w:rsidRPr="00126792">
        <w:rPr>
          <w:rFonts w:ascii="Calibri" w:hAnsi="Calibri" w:cs="Arial"/>
          <w:sz w:val="20"/>
        </w:rPr>
        <w:t xml:space="preserve"> Au moins 1 élément </w:t>
      </w:r>
      <w:r w:rsidR="00726057" w:rsidRPr="00126792">
        <w:rPr>
          <w:rFonts w:ascii="Calibri" w:hAnsi="Calibri" w:cs="Arial"/>
          <w:sz w:val="20"/>
        </w:rPr>
        <w:t>suivant</w:t>
      </w:r>
      <w:r w:rsidR="00BB02B9" w:rsidRPr="00126792">
        <w:rPr>
          <w:rFonts w:ascii="Calibri" w:hAnsi="Calibri" w:cs="Arial"/>
          <w:sz w:val="20"/>
        </w:rPr>
        <w:t xml:space="preserve"> une candidémie dans les 2 semaines précédentes</w:t>
      </w:r>
    </w:p>
    <w:p w:rsidR="00BB02B9" w:rsidRPr="00126792" w:rsidRDefault="00BF2181" w:rsidP="00BF2181">
      <w:pPr>
        <w:autoSpaceDE w:val="0"/>
        <w:autoSpaceDN w:val="0"/>
        <w:adjustRightInd w:val="0"/>
        <w:ind w:left="709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Petites lésion arrondies </w:t>
      </w:r>
      <w:r w:rsidR="00BB02B9" w:rsidRPr="00126792">
        <w:rPr>
          <w:rFonts w:ascii="Calibri" w:hAnsi="Calibri" w:cs="Arial"/>
          <w:sz w:val="20"/>
        </w:rPr>
        <w:t>en cocarde</w:t>
      </w:r>
      <w:r w:rsidRPr="00126792">
        <w:rPr>
          <w:rFonts w:ascii="Calibri" w:hAnsi="Calibri" w:cs="Arial"/>
          <w:sz w:val="20"/>
        </w:rPr>
        <w:t xml:space="preserve"> dans le foie</w:t>
      </w:r>
      <w:r w:rsidR="00BB02B9" w:rsidRPr="00126792">
        <w:rPr>
          <w:rFonts w:ascii="Calibri" w:hAnsi="Calibri" w:cs="Arial"/>
          <w:sz w:val="20"/>
        </w:rPr>
        <w:t>,</w:t>
      </w:r>
      <w:r w:rsidRPr="00126792">
        <w:rPr>
          <w:rFonts w:ascii="Calibri" w:hAnsi="Calibri" w:cs="Arial"/>
          <w:sz w:val="20"/>
        </w:rPr>
        <w:t xml:space="preserve"> la rate</w:t>
      </w:r>
      <w:r w:rsidR="00BB02B9" w:rsidRPr="00126792">
        <w:rPr>
          <w:rFonts w:ascii="Calibri" w:hAnsi="Calibri" w:cs="Arial"/>
          <w:sz w:val="20"/>
        </w:rPr>
        <w:t xml:space="preserve"> ou le </w:t>
      </w:r>
      <w:r w:rsidR="00726057" w:rsidRPr="00126792">
        <w:rPr>
          <w:rFonts w:ascii="Calibri" w:hAnsi="Calibri" w:cs="Arial"/>
          <w:sz w:val="20"/>
        </w:rPr>
        <w:t>cerveau,</w:t>
      </w:r>
      <w:r w:rsidR="00BB02B9" w:rsidRPr="00126792">
        <w:rPr>
          <w:rFonts w:ascii="Calibri" w:hAnsi="Calibri" w:cs="Arial"/>
          <w:sz w:val="20"/>
        </w:rPr>
        <w:t xml:space="preserve"> ou renforcement méningé.</w:t>
      </w:r>
    </w:p>
    <w:p w:rsidR="00BF2181" w:rsidRPr="00126792" w:rsidRDefault="00BF2181" w:rsidP="00BF2181">
      <w:pPr>
        <w:autoSpaceDE w:val="0"/>
        <w:autoSpaceDN w:val="0"/>
        <w:adjustRightInd w:val="0"/>
        <w:ind w:left="709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ET</w:t>
      </w:r>
    </w:p>
    <w:p w:rsidR="00BF2181" w:rsidRPr="00126792" w:rsidRDefault="00BF2181" w:rsidP="00BF2181">
      <w:pPr>
        <w:autoSpaceDE w:val="0"/>
        <w:autoSpaceDN w:val="0"/>
        <w:adjustRightInd w:val="0"/>
        <w:ind w:left="709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Un critère mycologique (B-d glucane</w:t>
      </w:r>
      <w:r w:rsidR="00BB02B9" w:rsidRPr="00126792">
        <w:rPr>
          <w:rFonts w:ascii="Calibri" w:hAnsi="Calibri" w:cs="Arial"/>
          <w:sz w:val="20"/>
        </w:rPr>
        <w:t xml:space="preserve"> x 2 ou T2MR</w:t>
      </w:r>
      <w:r w:rsidRPr="00126792">
        <w:rPr>
          <w:rFonts w:ascii="Calibri" w:hAnsi="Calibri" w:cs="Arial"/>
          <w:sz w:val="20"/>
        </w:rPr>
        <w:t>)</w:t>
      </w:r>
    </w:p>
    <w:p w:rsidR="00BF2181" w:rsidRPr="00126792" w:rsidRDefault="009540B7" w:rsidP="00BF218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Traitement :</w:t>
      </w:r>
    </w:p>
    <w:p w:rsidR="00BF2181" w:rsidRPr="00126792" w:rsidRDefault="00982E56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Corticoïdes</w:t>
      </w:r>
      <w:r w:rsidR="00BF2181" w:rsidRPr="00126792">
        <w:rPr>
          <w:rFonts w:ascii="Calibri" w:hAnsi="Calibri" w:cs="Arial"/>
          <w:b/>
          <w:sz w:val="20"/>
        </w:rPr>
        <w:t xml:space="preserve"> : </w:t>
      </w:r>
      <w:r w:rsidR="00BB02B9" w:rsidRPr="00126792">
        <w:rPr>
          <w:rFonts w:ascii="Calibri" w:hAnsi="Calibri" w:cs="Arial"/>
          <w:b/>
          <w:sz w:val="20"/>
        </w:rPr>
        <w:t>1,5</w:t>
      </w:r>
      <w:r w:rsidR="00BF2181" w:rsidRPr="00126792">
        <w:rPr>
          <w:rFonts w:ascii="Calibri" w:hAnsi="Calibri" w:cs="Arial"/>
          <w:b/>
          <w:sz w:val="20"/>
        </w:rPr>
        <w:t xml:space="preserve"> mg/kg/j de prednisone pendant </w:t>
      </w:r>
      <w:r w:rsidR="00BB02B9" w:rsidRPr="00126792">
        <w:rPr>
          <w:rFonts w:ascii="Calibri" w:hAnsi="Calibri" w:cs="Arial"/>
          <w:b/>
          <w:sz w:val="20"/>
        </w:rPr>
        <w:t>2 semaines puis 0,75 mg/kg/j pendant 2 semaines</w:t>
      </w:r>
    </w:p>
    <w:p w:rsidR="00BF2181" w:rsidRPr="00126792" w:rsidRDefault="00BF2181" w:rsidP="00BF218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Un (seul) antifongique</w:t>
      </w:r>
      <w:r w:rsidRPr="00126792">
        <w:rPr>
          <w:rFonts w:ascii="Calibri" w:hAnsi="Calibri" w:cs="Arial"/>
          <w:sz w:val="20"/>
        </w:rPr>
        <w:t xml:space="preserve"> choisi selon traitements précédents/ sensibilité si isolement candida</w:t>
      </w:r>
    </w:p>
    <w:p w:rsidR="00BF2181" w:rsidRPr="00126792" w:rsidRDefault="00BF2181" w:rsidP="00BF2181">
      <w:pPr>
        <w:autoSpaceDE w:val="0"/>
        <w:autoSpaceDN w:val="0"/>
        <w:adjustRightInd w:val="0"/>
        <w:ind w:left="1080"/>
        <w:rPr>
          <w:rFonts w:ascii="Calibri" w:hAnsi="Calibri" w:cs="Arial"/>
          <w:sz w:val="20"/>
        </w:rPr>
      </w:pPr>
    </w:p>
    <w:p w:rsidR="00BF2181" w:rsidRPr="00126792" w:rsidRDefault="006A1012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color w:val="000000"/>
          <w:szCs w:val="24"/>
        </w:rPr>
      </w:pPr>
      <w:r w:rsidRPr="00126792">
        <w:rPr>
          <w:rFonts w:ascii="Calibri" w:hAnsi="Calibri" w:cs="Arial"/>
          <w:caps/>
          <w:color w:val="000000"/>
          <w:szCs w:val="24"/>
        </w:rPr>
        <w:t>5</w:t>
      </w:r>
      <w:r w:rsidR="007C6330" w:rsidRPr="00126792">
        <w:rPr>
          <w:rFonts w:ascii="Calibri" w:hAnsi="Calibri" w:cs="Arial"/>
          <w:caps/>
          <w:color w:val="000000"/>
          <w:szCs w:val="24"/>
        </w:rPr>
        <w:t xml:space="preserve">. </w:t>
      </w:r>
      <w:r w:rsidR="00BF2181" w:rsidRPr="00126792">
        <w:rPr>
          <w:rFonts w:ascii="Calibri" w:hAnsi="Calibri" w:cs="Arial"/>
          <w:caps/>
          <w:color w:val="000000"/>
          <w:szCs w:val="24"/>
        </w:rPr>
        <w:t>Candidoses invasives et associations antifongiques</w:t>
      </w:r>
    </w:p>
    <w:p w:rsidR="00BF2181" w:rsidRPr="00126792" w:rsidRDefault="00BF2181" w:rsidP="004707A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Ne se discutent que pour les méningites/endocardites/spondylodiscites</w:t>
      </w:r>
    </w:p>
    <w:p w:rsidR="00BF2181" w:rsidRPr="00126792" w:rsidRDefault="00BF2181" w:rsidP="004707A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Nécessitent un avis spécialisé</w:t>
      </w:r>
    </w:p>
    <w:p w:rsidR="00BC6DAE" w:rsidRPr="00126792" w:rsidRDefault="00BC6DAE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mallCaps/>
          <w:sz w:val="20"/>
        </w:rPr>
      </w:pPr>
    </w:p>
    <w:p w:rsidR="008C6FB0" w:rsidRDefault="008C6FB0">
      <w:pPr>
        <w:rPr>
          <w:rFonts w:ascii="Calibri" w:hAnsi="Calibri" w:cs="Arial"/>
          <w:b/>
          <w:caps/>
          <w:color w:val="000000"/>
        </w:rPr>
      </w:pPr>
      <w:r>
        <w:rPr>
          <w:rFonts w:ascii="Calibri" w:hAnsi="Calibri" w:cs="Arial"/>
          <w:caps/>
          <w:color w:val="000000"/>
        </w:rPr>
        <w:br w:type="page"/>
      </w:r>
    </w:p>
    <w:p w:rsidR="00BC6DAE" w:rsidRPr="00126792" w:rsidRDefault="004D7B61" w:rsidP="00126792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color w:val="000000"/>
          <w:szCs w:val="24"/>
        </w:rPr>
      </w:pPr>
      <w:r w:rsidRPr="00126792">
        <w:rPr>
          <w:rFonts w:ascii="Calibri" w:hAnsi="Calibri" w:cs="Arial"/>
          <w:caps/>
          <w:color w:val="000000"/>
          <w:szCs w:val="24"/>
        </w:rPr>
        <w:t xml:space="preserve">6. </w:t>
      </w:r>
      <w:r w:rsidR="00126792">
        <w:rPr>
          <w:rFonts w:ascii="Calibri" w:hAnsi="Calibri" w:cs="Arial"/>
          <w:caps/>
          <w:color w:val="000000"/>
          <w:szCs w:val="24"/>
        </w:rPr>
        <w:t>Monitorage dU</w:t>
      </w:r>
      <w:r w:rsidR="00BC6DAE" w:rsidRPr="00126792">
        <w:rPr>
          <w:rFonts w:ascii="Calibri" w:hAnsi="Calibri" w:cs="Arial"/>
          <w:caps/>
          <w:color w:val="000000"/>
          <w:szCs w:val="24"/>
        </w:rPr>
        <w:t xml:space="preserve"> taux sérique des antifongiques</w:t>
      </w:r>
    </w:p>
    <w:p w:rsidR="004D7B61" w:rsidRPr="00126792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6.1 </w:t>
      </w:r>
      <w:r w:rsidR="00126792" w:rsidRPr="00126792">
        <w:rPr>
          <w:rFonts w:ascii="Calibri" w:hAnsi="Calibri" w:cs="Arial"/>
          <w:b/>
          <w:sz w:val="20"/>
        </w:rPr>
        <w:t>Systématique</w:t>
      </w:r>
      <w:r w:rsidR="00126792">
        <w:rPr>
          <w:rFonts w:ascii="Calibri" w:hAnsi="Calibri" w:cs="Arial"/>
          <w:b/>
          <w:sz w:val="20"/>
        </w:rPr>
        <w:t xml:space="preserve"> pour les azolés anti-</w:t>
      </w:r>
      <w:r w:rsidR="00872A41">
        <w:rPr>
          <w:rFonts w:ascii="Calibri" w:hAnsi="Calibri" w:cs="Arial"/>
          <w:b/>
          <w:sz w:val="20"/>
        </w:rPr>
        <w:t>moisissures</w:t>
      </w:r>
      <w:r w:rsidR="00872A41" w:rsidRPr="00126792">
        <w:rPr>
          <w:rFonts w:ascii="Calibri" w:hAnsi="Calibri" w:cs="Arial"/>
          <w:b/>
          <w:sz w:val="20"/>
        </w:rPr>
        <w:t xml:space="preserve"> :</w:t>
      </w:r>
    </w:p>
    <w:p w:rsidR="00126792" w:rsidRPr="00126792" w:rsidRDefault="00126792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Après l’initiation du traitement puis </w:t>
      </w:r>
      <w:r w:rsidRPr="00126792">
        <w:rPr>
          <w:rFonts w:ascii="Calibri" w:hAnsi="Calibri" w:cs="Arial"/>
          <w:sz w:val="20"/>
        </w:rPr>
        <w:t>en cas d’échec et/ou de toxicité (</w:t>
      </w:r>
      <w:r w:rsidRPr="00126792">
        <w:rPr>
          <w:rFonts w:ascii="Calibri" w:hAnsi="Calibri" w:cs="Arial"/>
          <w:b/>
          <w:color w:val="FF0000"/>
          <w:sz w:val="20"/>
        </w:rPr>
        <w:t>BIII</w:t>
      </w:r>
      <w:r w:rsidRPr="00126792">
        <w:rPr>
          <w:rFonts w:ascii="Calibri" w:hAnsi="Calibri" w:cs="Arial"/>
          <w:sz w:val="20"/>
        </w:rPr>
        <w:t>)</w:t>
      </w:r>
      <w:r>
        <w:rPr>
          <w:rFonts w:ascii="Calibri" w:hAnsi="Calibri" w:cs="Arial"/>
          <w:sz w:val="20"/>
        </w:rPr>
        <w:t>, ou de modification de traitements associés ayant une interaction avec l’azolé.</w:t>
      </w:r>
    </w:p>
    <w:p w:rsidR="004D7B61" w:rsidRPr="00126792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Voriconazole :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Doser à 5j en résiduel (</w:t>
      </w:r>
      <w:r w:rsidR="00126792">
        <w:rPr>
          <w:rFonts w:ascii="Calibri" w:hAnsi="Calibri" w:cs="Arial"/>
          <w:sz w:val="20"/>
        </w:rPr>
        <w:t>p</w:t>
      </w:r>
      <w:r w:rsidRPr="00126792">
        <w:rPr>
          <w:rFonts w:ascii="Calibri" w:hAnsi="Calibri" w:cs="Arial"/>
          <w:sz w:val="20"/>
        </w:rPr>
        <w:t>ossible à J3 si dose de charge faite)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Taux attendu 1 à 5 mg/l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Si CMI élevée (fusariose, scédosporiose) ou site difficile (cerveau), viser 3-5 mg/l</w:t>
      </w:r>
    </w:p>
    <w:p w:rsidR="004D7B61" w:rsidRPr="00126792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Posaconazole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Doser à 5j en résiduel (</w:t>
      </w:r>
      <w:r w:rsidR="00126792">
        <w:rPr>
          <w:rFonts w:ascii="Calibri" w:hAnsi="Calibri" w:cs="Arial"/>
          <w:sz w:val="20"/>
        </w:rPr>
        <w:t>p</w:t>
      </w:r>
      <w:r w:rsidRPr="00126792">
        <w:rPr>
          <w:rFonts w:ascii="Calibri" w:hAnsi="Calibri" w:cs="Arial"/>
          <w:sz w:val="20"/>
        </w:rPr>
        <w:t>ossible à J3 si dose de charge faite)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Taux attendu &gt;0,7 mg/l en prophylaxie, &gt; 1mg/l en curatif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Si mucor, viser 3-5 mg/l semble raisonnable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Pas de maximum défini dans la littérature. 5 mg/l semble raisonnable.</w:t>
      </w:r>
    </w:p>
    <w:p w:rsidR="004D7B61" w:rsidRPr="00126792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Isavuconazole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Doser à 5j en résiduel (</w:t>
      </w:r>
      <w:r w:rsidR="00126792">
        <w:rPr>
          <w:rFonts w:ascii="Calibri" w:hAnsi="Calibri" w:cs="Arial"/>
          <w:sz w:val="20"/>
        </w:rPr>
        <w:t>p</w:t>
      </w:r>
      <w:r w:rsidRPr="00126792">
        <w:rPr>
          <w:rFonts w:ascii="Calibri" w:hAnsi="Calibri" w:cs="Arial"/>
          <w:sz w:val="20"/>
        </w:rPr>
        <w:t>ossible à J3 si dose de charge faite)</w:t>
      </w:r>
    </w:p>
    <w:p w:rsidR="004D7B61" w:rsidRPr="00126792" w:rsidRDefault="004D7B61" w:rsidP="00126792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Taux attendu 1 à 5 mg/l</w:t>
      </w:r>
      <w:r w:rsidR="00126792">
        <w:rPr>
          <w:rFonts w:ascii="Calibri" w:hAnsi="Calibri" w:cs="Arial"/>
          <w:sz w:val="20"/>
        </w:rPr>
        <w:t xml:space="preserve"> </w:t>
      </w:r>
      <w:r w:rsidR="00126792" w:rsidRPr="00126792">
        <w:rPr>
          <w:rFonts w:ascii="Calibri" w:hAnsi="Calibri" w:cs="Arial"/>
          <w:sz w:val="20"/>
        </w:rPr>
        <w:t xml:space="preserve">(proposition </w:t>
      </w:r>
      <w:r w:rsidR="00126792">
        <w:rPr>
          <w:rFonts w:ascii="Calibri" w:hAnsi="Calibri" w:cs="Arial"/>
          <w:sz w:val="20"/>
        </w:rPr>
        <w:t xml:space="preserve">CAI du </w:t>
      </w:r>
      <w:r w:rsidR="00126792" w:rsidRPr="00126792">
        <w:rPr>
          <w:rFonts w:ascii="Calibri" w:hAnsi="Calibri" w:cs="Arial"/>
          <w:sz w:val="20"/>
        </w:rPr>
        <w:t>CHU Lille en l’absence de recommandations)</w:t>
      </w:r>
    </w:p>
    <w:p w:rsidR="004D7B61" w:rsidRPr="00126792" w:rsidRDefault="004D7B61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Si CMI élevée, mucor ou site difficile (</w:t>
      </w:r>
      <w:r w:rsidR="00126792">
        <w:rPr>
          <w:rFonts w:ascii="Calibri" w:hAnsi="Calibri" w:cs="Arial"/>
          <w:sz w:val="20"/>
        </w:rPr>
        <w:t>SNC</w:t>
      </w:r>
      <w:r w:rsidRPr="00126792">
        <w:rPr>
          <w:rFonts w:ascii="Calibri" w:hAnsi="Calibri" w:cs="Arial"/>
          <w:sz w:val="20"/>
        </w:rPr>
        <w:t>), viser 3-5 mg/l semble raisonnable</w:t>
      </w:r>
    </w:p>
    <w:p w:rsidR="004D7B61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6.2 </w:t>
      </w:r>
      <w:r w:rsidR="00872A41">
        <w:rPr>
          <w:rFonts w:ascii="Calibri" w:hAnsi="Calibri" w:cs="Arial"/>
          <w:b/>
          <w:sz w:val="20"/>
        </w:rPr>
        <w:t>Uniquement s</w:t>
      </w:r>
      <w:r w:rsidRPr="00126792">
        <w:rPr>
          <w:rFonts w:ascii="Calibri" w:hAnsi="Calibri" w:cs="Arial"/>
          <w:b/>
          <w:sz w:val="20"/>
        </w:rPr>
        <w:t>ur indication précise et au cas par cas</w:t>
      </w:r>
      <w:r w:rsidR="00872A41">
        <w:rPr>
          <w:rFonts w:ascii="Calibri" w:hAnsi="Calibri" w:cs="Arial"/>
          <w:b/>
          <w:sz w:val="20"/>
        </w:rPr>
        <w:t> :</w:t>
      </w:r>
    </w:p>
    <w:p w:rsidR="002214D6" w:rsidRPr="00126792" w:rsidRDefault="002214D6" w:rsidP="004D7B61">
      <w:pPr>
        <w:autoSpaceDE w:val="0"/>
        <w:autoSpaceDN w:val="0"/>
        <w:adjustRightInd w:val="0"/>
        <w:ind w:left="360"/>
        <w:rPr>
          <w:rFonts w:ascii="Calibri" w:hAnsi="Calibri" w:cs="Arial"/>
          <w:b/>
          <w:sz w:val="20"/>
        </w:rPr>
      </w:pPr>
    </w:p>
    <w:p w:rsidR="004D7B61" w:rsidRPr="00126792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>Caspofungine : si échec à M3 du traitement d’une CHS</w:t>
      </w:r>
    </w:p>
    <w:p w:rsidR="004D7B61" w:rsidRDefault="00126792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Le paramètre PK/PD est l’AUC/24h.</w:t>
      </w:r>
    </w:p>
    <w:p w:rsidR="00126792" w:rsidRDefault="00126792" w:rsidP="00126792">
      <w:pPr>
        <w:autoSpaceDE w:val="0"/>
        <w:autoSpaceDN w:val="0"/>
        <w:adjustRightInd w:val="0"/>
        <w:ind w:left="212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Soit </w:t>
      </w:r>
      <w:r w:rsidR="00D74899">
        <w:rPr>
          <w:rFonts w:ascii="Calibri" w:hAnsi="Calibri" w:cs="Arial"/>
          <w:sz w:val="20"/>
        </w:rPr>
        <w:t>seule :</w:t>
      </w:r>
      <w:r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>recommandée &gt;98 / toxique &gt;200</w:t>
      </w:r>
    </w:p>
    <w:p w:rsidR="00126792" w:rsidRDefault="00126792" w:rsidP="00126792">
      <w:pPr>
        <w:autoSpaceDE w:val="0"/>
        <w:autoSpaceDN w:val="0"/>
        <w:adjustRightInd w:val="0"/>
        <w:ind w:left="212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Soit AUC/CMI avec des cibles variables selon l’espèce.</w:t>
      </w:r>
    </w:p>
    <w:p w:rsidR="00126792" w:rsidRDefault="00126792" w:rsidP="004D7B61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Modalités :</w:t>
      </w:r>
    </w:p>
    <w:p w:rsidR="00126792" w:rsidRDefault="00126792" w:rsidP="00126792">
      <w:pPr>
        <w:autoSpaceDE w:val="0"/>
        <w:autoSpaceDN w:val="0"/>
        <w:adjustRightInd w:val="0"/>
        <w:ind w:left="212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2 prélèvements</w:t>
      </w:r>
    </w:p>
    <w:p w:rsidR="00126792" w:rsidRPr="00126792" w:rsidRDefault="00126792" w:rsidP="00126792">
      <w:pPr>
        <w:autoSpaceDE w:val="0"/>
        <w:autoSpaceDN w:val="0"/>
        <w:adjustRightInd w:val="0"/>
        <w:ind w:left="212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U</w:t>
      </w:r>
      <w:r w:rsidRPr="00126792">
        <w:rPr>
          <w:rFonts w:ascii="Calibri" w:hAnsi="Calibri" w:cs="Arial"/>
          <w:sz w:val="20"/>
        </w:rPr>
        <w:t>n résiduel avant administration + un « pic » à T+1h après la fin d’injection</w:t>
      </w:r>
    </w:p>
    <w:p w:rsidR="004D7B61" w:rsidRDefault="004D7B61" w:rsidP="004D7B61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  <w:t xml:space="preserve">Fluconazole : </w:t>
      </w:r>
      <w:r w:rsidR="00126792" w:rsidRPr="00126792">
        <w:rPr>
          <w:rFonts w:ascii="Calibri" w:hAnsi="Calibri" w:cs="Arial"/>
          <w:sz w:val="20"/>
        </w:rPr>
        <w:t xml:space="preserve">Si CMI élevée, </w:t>
      </w:r>
      <w:r w:rsidR="00126792">
        <w:rPr>
          <w:rFonts w:ascii="Calibri" w:hAnsi="Calibri" w:cs="Arial"/>
          <w:sz w:val="20"/>
        </w:rPr>
        <w:t xml:space="preserve">SNC, hémofiltration continue, </w:t>
      </w:r>
      <w:r w:rsidRPr="00126792">
        <w:rPr>
          <w:rFonts w:ascii="Calibri" w:hAnsi="Calibri" w:cs="Arial"/>
          <w:sz w:val="20"/>
        </w:rPr>
        <w:t>échec sur souche sensible</w:t>
      </w:r>
    </w:p>
    <w:p w:rsidR="00126792" w:rsidRDefault="00390ABA" w:rsidP="00126792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Doser en résiduel</w:t>
      </w:r>
    </w:p>
    <w:p w:rsidR="00390ABA" w:rsidRPr="00126792" w:rsidRDefault="00390ABA" w:rsidP="00126792">
      <w:pPr>
        <w:autoSpaceDE w:val="0"/>
        <w:autoSpaceDN w:val="0"/>
        <w:adjustRightInd w:val="0"/>
        <w:ind w:left="1416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Objectif de 10-15 mg/l</w:t>
      </w:r>
    </w:p>
    <w:p w:rsidR="004D7B61" w:rsidRPr="00126792" w:rsidRDefault="004D7B61" w:rsidP="004D7B61">
      <w:pPr>
        <w:pStyle w:val="BodyTextInden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993"/>
        <w:jc w:val="both"/>
        <w:rPr>
          <w:rFonts w:ascii="Calibri" w:hAnsi="Calibri" w:cs="Arial"/>
          <w:sz w:val="20"/>
        </w:rPr>
      </w:pPr>
    </w:p>
    <w:p w:rsidR="004D7B61" w:rsidRPr="00126792" w:rsidRDefault="004D7B61" w:rsidP="00390ABA">
      <w:pPr>
        <w:pStyle w:val="Titre"/>
        <w:pBdr>
          <w:bottom w:val="single" w:sz="4" w:space="1" w:color="auto"/>
        </w:pBdr>
        <w:spacing w:before="120"/>
        <w:jc w:val="left"/>
        <w:outlineLvl w:val="0"/>
        <w:rPr>
          <w:rFonts w:ascii="Calibri" w:hAnsi="Calibri" w:cs="Arial"/>
          <w:caps/>
          <w:color w:val="000000"/>
          <w:szCs w:val="24"/>
        </w:rPr>
      </w:pPr>
      <w:r w:rsidRPr="00126792">
        <w:rPr>
          <w:rFonts w:ascii="Calibri" w:hAnsi="Calibri" w:cs="Arial"/>
          <w:caps/>
          <w:color w:val="000000"/>
          <w:szCs w:val="24"/>
        </w:rPr>
        <w:t>7 Autres éléments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Tests à visée diagnostique uniquement (présence de signes cliniques) 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proofErr w:type="gramStart"/>
      <w:r w:rsidRPr="00126792">
        <w:rPr>
          <w:rFonts w:ascii="Calibri" w:hAnsi="Calibri" w:cs="Arial"/>
          <w:b/>
          <w:sz w:val="20"/>
        </w:rPr>
        <w:t>Galactomannane</w:t>
      </w:r>
      <w:r w:rsidRPr="00126792">
        <w:rPr>
          <w:rFonts w:ascii="Calibri" w:hAnsi="Calibri" w:cs="Arial"/>
          <w:sz w:val="20"/>
        </w:rPr>
        <w:t xml:space="preserve">  (</w:t>
      </w:r>
      <w:proofErr w:type="gramEnd"/>
      <w:r w:rsidRPr="00126792">
        <w:rPr>
          <w:rFonts w:ascii="Calibri" w:hAnsi="Calibri" w:cs="Arial"/>
          <w:b/>
          <w:color w:val="FF0000"/>
          <w:sz w:val="20"/>
        </w:rPr>
        <w:t>AII</w:t>
      </w:r>
      <w:r w:rsidRPr="00126792">
        <w:rPr>
          <w:rFonts w:ascii="Calibri" w:hAnsi="Calibri" w:cs="Arial"/>
          <w:sz w:val="20"/>
        </w:rPr>
        <w:t xml:space="preserve">) et DB </w:t>
      </w:r>
      <w:r w:rsidR="00D74899" w:rsidRPr="00126792">
        <w:rPr>
          <w:rFonts w:ascii="Calibri" w:hAnsi="Calibri" w:cs="Arial"/>
          <w:sz w:val="20"/>
        </w:rPr>
        <w:t>glucane</w:t>
      </w:r>
      <w:r w:rsidRPr="00126792">
        <w:rPr>
          <w:rFonts w:ascii="Calibri" w:hAnsi="Calibri" w:cs="Arial"/>
          <w:sz w:val="20"/>
        </w:rPr>
        <w:t xml:space="preserve"> (</w:t>
      </w:r>
      <w:r w:rsidRPr="00126792">
        <w:rPr>
          <w:rFonts w:ascii="Calibri" w:hAnsi="Calibri" w:cs="Arial"/>
          <w:b/>
          <w:color w:val="FF0000"/>
          <w:sz w:val="20"/>
        </w:rPr>
        <w:t>CII</w:t>
      </w:r>
      <w:r w:rsidRPr="00126792">
        <w:rPr>
          <w:rFonts w:ascii="Calibri" w:hAnsi="Calibri" w:cs="Arial"/>
          <w:sz w:val="20"/>
        </w:rPr>
        <w:t>)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PCR aspergillus </w:t>
      </w:r>
      <w:r w:rsidRPr="00126792">
        <w:rPr>
          <w:rFonts w:ascii="Calibri" w:hAnsi="Calibri" w:cs="Arial"/>
          <w:sz w:val="20"/>
        </w:rPr>
        <w:t>(</w:t>
      </w:r>
      <w:r w:rsidRPr="00126792">
        <w:rPr>
          <w:rFonts w:ascii="Calibri" w:hAnsi="Calibri" w:cs="Arial"/>
          <w:b/>
          <w:color w:val="FF0000"/>
          <w:sz w:val="20"/>
        </w:rPr>
        <w:t>AII</w:t>
      </w:r>
      <w:r w:rsidRPr="00126792">
        <w:rPr>
          <w:rFonts w:ascii="Calibri" w:hAnsi="Calibri" w:cs="Arial"/>
          <w:sz w:val="20"/>
        </w:rPr>
        <w:t>) si haut risque (LAM, alloG)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 xml:space="preserve">PCR mucor </w:t>
      </w:r>
      <w:r w:rsidRPr="00126792">
        <w:rPr>
          <w:rFonts w:ascii="Calibri" w:hAnsi="Calibri" w:cs="Arial"/>
          <w:sz w:val="20"/>
        </w:rPr>
        <w:t>(</w:t>
      </w:r>
      <w:r w:rsidRPr="00126792">
        <w:rPr>
          <w:rFonts w:ascii="Calibri" w:hAnsi="Calibri" w:cs="Arial"/>
          <w:b/>
          <w:color w:val="FF0000"/>
          <w:sz w:val="20"/>
        </w:rPr>
        <w:t>AII</w:t>
      </w:r>
      <w:r w:rsidRPr="00126792">
        <w:rPr>
          <w:rFonts w:ascii="Calibri" w:hAnsi="Calibri" w:cs="Arial"/>
          <w:sz w:val="20"/>
        </w:rPr>
        <w:t xml:space="preserve">) 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Screening systématique chez des patients asymptomatiques, à risque et uniquement si pas de prophylaxie : 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2/sem pendant les périodes d’aplasie </w:t>
      </w:r>
      <w:r w:rsidRPr="00126792">
        <w:rPr>
          <w:rFonts w:ascii="Calibri" w:hAnsi="Calibri" w:cs="Arial"/>
          <w:b/>
          <w:sz w:val="20"/>
        </w:rPr>
        <w:t>Galactomannane</w:t>
      </w:r>
      <w:r w:rsidRPr="00126792">
        <w:rPr>
          <w:rFonts w:ascii="Calibri" w:hAnsi="Calibri" w:cs="Arial"/>
          <w:sz w:val="20"/>
        </w:rPr>
        <w:t xml:space="preserve"> (</w:t>
      </w:r>
      <w:r w:rsidRPr="00126792">
        <w:rPr>
          <w:rFonts w:ascii="Calibri" w:hAnsi="Calibri" w:cs="Arial"/>
          <w:b/>
          <w:color w:val="FF0000"/>
          <w:sz w:val="20"/>
        </w:rPr>
        <w:t>AI</w:t>
      </w:r>
      <w:r w:rsidRPr="00126792">
        <w:rPr>
          <w:rFonts w:ascii="Calibri" w:hAnsi="Calibri" w:cs="Arial"/>
          <w:sz w:val="20"/>
        </w:rPr>
        <w:t xml:space="preserve">) </w:t>
      </w:r>
      <w:r w:rsidR="008B37E9" w:rsidRPr="00126792">
        <w:rPr>
          <w:rFonts w:ascii="Calibri" w:hAnsi="Calibri" w:cs="Arial"/>
          <w:sz w:val="20"/>
        </w:rPr>
        <w:t>(</w:t>
      </w:r>
      <w:r w:rsidRPr="00126792">
        <w:rPr>
          <w:rFonts w:ascii="Calibri" w:hAnsi="Calibri" w:cs="Arial"/>
          <w:sz w:val="20"/>
        </w:rPr>
        <w:t>B</w:t>
      </w:r>
      <w:r w:rsidR="008B37E9" w:rsidRPr="00126792">
        <w:rPr>
          <w:rFonts w:ascii="Calibri" w:hAnsi="Calibri" w:cs="Arial"/>
          <w:sz w:val="20"/>
        </w:rPr>
        <w:t>D</w:t>
      </w:r>
      <w:r w:rsidRPr="00126792">
        <w:rPr>
          <w:rFonts w:ascii="Calibri" w:hAnsi="Calibri" w:cs="Arial"/>
          <w:sz w:val="20"/>
        </w:rPr>
        <w:t xml:space="preserve"> </w:t>
      </w:r>
      <w:r w:rsidR="00D74899" w:rsidRPr="00126792">
        <w:rPr>
          <w:rFonts w:ascii="Calibri" w:hAnsi="Calibri" w:cs="Arial"/>
          <w:sz w:val="20"/>
        </w:rPr>
        <w:t>glucane</w:t>
      </w:r>
      <w:bookmarkStart w:id="0" w:name="_GoBack"/>
      <w:bookmarkEnd w:id="0"/>
      <w:r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b/>
          <w:color w:val="FF0000"/>
          <w:sz w:val="20"/>
        </w:rPr>
        <w:t xml:space="preserve">DII </w:t>
      </w:r>
      <w:r w:rsidRPr="00126792">
        <w:rPr>
          <w:rFonts w:ascii="Calibri" w:hAnsi="Calibri" w:cs="Arial"/>
          <w:b/>
          <w:sz w:val="20"/>
        </w:rPr>
        <w:t>= à ne pas faire</w:t>
      </w:r>
      <w:r w:rsidRPr="00126792">
        <w:rPr>
          <w:rFonts w:ascii="Calibri" w:hAnsi="Calibri" w:cs="Arial"/>
          <w:sz w:val="20"/>
        </w:rPr>
        <w:t>)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Réduction de l’immunosuppression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En particulier, si c’est faisable, diminution ou arrêt d’une corticothérapie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Contrôles scannographiques</w:t>
      </w:r>
    </w:p>
    <w:p w:rsidR="004D7B61" w:rsidRPr="00126792" w:rsidRDefault="002A598B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Entre J</w:t>
      </w:r>
      <w:r w:rsidR="004D7B61" w:rsidRPr="00126792">
        <w:rPr>
          <w:rFonts w:ascii="Calibri" w:hAnsi="Calibri" w:cs="Arial"/>
          <w:sz w:val="20"/>
        </w:rPr>
        <w:t>10</w:t>
      </w:r>
      <w:r>
        <w:rPr>
          <w:rFonts w:ascii="Calibri" w:hAnsi="Calibri" w:cs="Arial"/>
          <w:sz w:val="20"/>
        </w:rPr>
        <w:t xml:space="preserve"> et J15</w:t>
      </w:r>
      <w:r w:rsidR="004D7B61" w:rsidRPr="00126792">
        <w:rPr>
          <w:rFonts w:ascii="Calibri" w:hAnsi="Calibri" w:cs="Arial"/>
          <w:sz w:val="20"/>
        </w:rPr>
        <w:t xml:space="preserve"> du début de traitement (</w:t>
      </w:r>
      <w:r>
        <w:rPr>
          <w:rFonts w:ascii="Calibri" w:hAnsi="Calibri" w:cs="Arial"/>
          <w:sz w:val="20"/>
        </w:rPr>
        <w:t>plus tôt,</w:t>
      </w:r>
      <w:r w:rsidR="004D7B61" w:rsidRPr="00126792">
        <w:rPr>
          <w:rFonts w:ascii="Calibri" w:hAnsi="Calibri" w:cs="Arial"/>
          <w:sz w:val="20"/>
        </w:rPr>
        <w:t xml:space="preserve"> risque de conclure à tort à un échec), sauf aggravation clinique </w:t>
      </w:r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Puis selon l’évolution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z w:val="20"/>
        </w:rPr>
        <w:t>Autres localisations : (cérébrales, osseuses, endocardite</w:t>
      </w:r>
      <w:proofErr w:type="gramStart"/>
      <w:r w:rsidRPr="00126792">
        <w:rPr>
          <w:rFonts w:ascii="Calibri" w:hAnsi="Calibri" w:cs="Arial"/>
          <w:b/>
          <w:sz w:val="20"/>
        </w:rPr>
        <w:t>):</w:t>
      </w:r>
      <w:proofErr w:type="gramEnd"/>
    </w:p>
    <w:p w:rsidR="004D7B61" w:rsidRPr="00126792" w:rsidRDefault="004D7B61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Demander un avis spécialisé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Durée du traitement</w:t>
      </w:r>
    </w:p>
    <w:p w:rsidR="008B37E9" w:rsidRDefault="008B37E9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 discuter au cas par cas selon la certitude diagnostique, l’évolution des lésions, le parcours de soins ultérieur (persistance d’une immu</w:t>
      </w:r>
      <w:r w:rsidR="004707AB">
        <w:rPr>
          <w:rFonts w:ascii="Calibri" w:hAnsi="Calibri" w:cs="Arial"/>
          <w:sz w:val="20"/>
        </w:rPr>
        <w:t>n</w:t>
      </w:r>
      <w:r>
        <w:rPr>
          <w:rFonts w:ascii="Calibri" w:hAnsi="Calibri" w:cs="Arial"/>
          <w:sz w:val="20"/>
        </w:rPr>
        <w:t>odépression marquée ou non.</w:t>
      </w:r>
    </w:p>
    <w:p w:rsidR="008B37E9" w:rsidRPr="00126792" w:rsidRDefault="008B37E9" w:rsidP="008B37E9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>La durée d’une association est fonction de l’évolution. Passage en monothérapie dès amélioration.</w:t>
      </w:r>
    </w:p>
    <w:p w:rsidR="008B37E9" w:rsidRPr="008B37E9" w:rsidRDefault="008B37E9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8B37E9">
        <w:rPr>
          <w:rFonts w:ascii="Calibri" w:hAnsi="Calibri" w:cs="Arial"/>
          <w:b/>
          <w:sz w:val="20"/>
        </w:rPr>
        <w:t>Globalement :</w:t>
      </w:r>
    </w:p>
    <w:p w:rsidR="008B37E9" w:rsidRDefault="008B37E9" w:rsidP="008B37E9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Aspergillose : 6 semaines minimum de traitement curatif</w:t>
      </w:r>
    </w:p>
    <w:p w:rsidR="008B37E9" w:rsidRPr="00126792" w:rsidRDefault="008B37E9" w:rsidP="008B37E9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Candidémie sans localisation secondaire : </w:t>
      </w:r>
      <w:r w:rsidRPr="00126792">
        <w:rPr>
          <w:rFonts w:ascii="Calibri" w:hAnsi="Calibri" w:cs="Arial"/>
          <w:sz w:val="20"/>
        </w:rPr>
        <w:t xml:space="preserve">14 jours après la dernière hémoculture positive, si négativation des signes d’infection </w:t>
      </w:r>
    </w:p>
    <w:p w:rsidR="008B37E9" w:rsidRDefault="008B37E9" w:rsidP="008B37E9">
      <w:pPr>
        <w:numPr>
          <w:ilvl w:val="2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CHS : 3 mois si bonne réponse à l’imagerie, sinon 6 mois</w:t>
      </w:r>
    </w:p>
    <w:p w:rsidR="004D7B61" w:rsidRPr="00126792" w:rsidRDefault="004D7B61" w:rsidP="004D7B61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 w:rsidRPr="00126792">
        <w:rPr>
          <w:rFonts w:ascii="Calibri" w:hAnsi="Calibri" w:cs="Arial"/>
          <w:b/>
          <w:sz w:val="20"/>
        </w:rPr>
        <w:t>Avis chirurgical</w:t>
      </w:r>
    </w:p>
    <w:p w:rsidR="004D7B61" w:rsidRPr="00126792" w:rsidRDefault="008B37E9" w:rsidP="004D7B61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Nodules de grande taille</w:t>
      </w:r>
      <w:r w:rsidR="004D7B61" w:rsidRPr="00126792">
        <w:rPr>
          <w:rFonts w:ascii="Calibri" w:hAnsi="Calibri" w:cs="Arial"/>
          <w:sz w:val="20"/>
        </w:rPr>
        <w:t xml:space="preserve"> proches d’un axe vasculaire, de l’endocarde ou avec hémoptysies, particulièrement si amorce de sortie de neutropénie</w:t>
      </w:r>
    </w:p>
    <w:p w:rsidR="004D7B61" w:rsidRPr="008C6FB0" w:rsidRDefault="004D7B61" w:rsidP="002A598B">
      <w:pPr>
        <w:numPr>
          <w:ilvl w:val="1"/>
          <w:numId w:val="8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8C6FB0">
        <w:rPr>
          <w:rFonts w:ascii="Calibri" w:hAnsi="Calibri" w:cs="Arial"/>
          <w:sz w:val="20"/>
        </w:rPr>
        <w:t xml:space="preserve">Lésion unique </w:t>
      </w:r>
      <w:r w:rsidR="008B37E9" w:rsidRPr="008C6FB0">
        <w:rPr>
          <w:rFonts w:ascii="Calibri" w:hAnsi="Calibri" w:cs="Arial"/>
          <w:sz w:val="20"/>
        </w:rPr>
        <w:t xml:space="preserve">persistant malgré traitement </w:t>
      </w:r>
      <w:r w:rsidRPr="008C6FB0">
        <w:rPr>
          <w:rFonts w:ascii="Calibri" w:hAnsi="Calibri" w:cs="Arial"/>
          <w:sz w:val="20"/>
        </w:rPr>
        <w:t>avant chimio intensive et/ou allogreffe</w:t>
      </w:r>
    </w:p>
    <w:p w:rsidR="005927C3" w:rsidRPr="00126792" w:rsidRDefault="008B37E9" w:rsidP="00A1064E">
      <w:pPr>
        <w:rPr>
          <w:rFonts w:ascii="Calibri" w:hAnsi="Calibri" w:cs="Arial"/>
          <w:b/>
          <w:smallCaps/>
          <w:sz w:val="20"/>
        </w:rPr>
      </w:pPr>
      <w:r>
        <w:rPr>
          <w:rFonts w:ascii="Calibri" w:hAnsi="Calibri" w:cs="Arial"/>
          <w:b/>
          <w:smallCaps/>
          <w:sz w:val="20"/>
        </w:rPr>
        <w:br w:type="page"/>
      </w:r>
      <w:r w:rsidR="005927C3" w:rsidRPr="00126792">
        <w:rPr>
          <w:rFonts w:ascii="Calibri" w:hAnsi="Calibri" w:cs="Arial"/>
          <w:b/>
          <w:smallCaps/>
          <w:sz w:val="20"/>
        </w:rPr>
        <w:t>Justification des choix</w:t>
      </w:r>
    </w:p>
    <w:p w:rsidR="002214D6" w:rsidRDefault="002214D6" w:rsidP="005927C3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Des propositions de S Alfandari avec relecture de : D Beauvais, C Berthon, L Goursaud, S Manier et et M Srour.</w:t>
      </w:r>
    </w:p>
    <w:p w:rsidR="005927C3" w:rsidRPr="00126792" w:rsidRDefault="005927C3" w:rsidP="005927C3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 xml:space="preserve">Basé </w:t>
      </w:r>
      <w:r w:rsidR="00FF2066" w:rsidRPr="00126792">
        <w:rPr>
          <w:rFonts w:ascii="Calibri" w:hAnsi="Calibri" w:cs="Arial"/>
          <w:sz w:val="20"/>
        </w:rPr>
        <w:t xml:space="preserve">en grande partie </w:t>
      </w:r>
      <w:r w:rsidRPr="00126792">
        <w:rPr>
          <w:rFonts w:ascii="Calibri" w:hAnsi="Calibri" w:cs="Arial"/>
          <w:sz w:val="20"/>
        </w:rPr>
        <w:t>sur les recommandations de</w:t>
      </w:r>
      <w:r w:rsidR="00554019" w:rsidRPr="00126792">
        <w:rPr>
          <w:rFonts w:ascii="Calibri" w:hAnsi="Calibri" w:cs="Arial"/>
          <w:sz w:val="20"/>
        </w:rPr>
        <w:t>s</w:t>
      </w:r>
      <w:r w:rsidR="00570374" w:rsidRPr="00126792">
        <w:rPr>
          <w:rFonts w:ascii="Calibri" w:hAnsi="Calibri" w:cs="Arial"/>
          <w:sz w:val="20"/>
        </w:rPr>
        <w:t xml:space="preserve"> </w:t>
      </w:r>
      <w:r w:rsidRPr="00126792">
        <w:rPr>
          <w:rFonts w:ascii="Calibri" w:hAnsi="Calibri" w:cs="Arial"/>
          <w:sz w:val="20"/>
        </w:rPr>
        <w:t>ECIL</w:t>
      </w:r>
      <w:r w:rsidR="00554019" w:rsidRPr="00126792">
        <w:rPr>
          <w:rFonts w:ascii="Calibri" w:hAnsi="Calibri" w:cs="Arial"/>
          <w:sz w:val="20"/>
        </w:rPr>
        <w:t xml:space="preserve"> 9 et </w:t>
      </w:r>
      <w:r w:rsidR="00D824C0" w:rsidRPr="00126792">
        <w:rPr>
          <w:rFonts w:ascii="Calibri" w:hAnsi="Calibri" w:cs="Arial"/>
          <w:sz w:val="20"/>
        </w:rPr>
        <w:t>10</w:t>
      </w:r>
      <w:r w:rsidRPr="00126792">
        <w:rPr>
          <w:rFonts w:ascii="Calibri" w:hAnsi="Calibri" w:cs="Arial"/>
          <w:sz w:val="20"/>
        </w:rPr>
        <w:t xml:space="preserve"> (</w:t>
      </w:r>
      <w:r w:rsidR="00554019" w:rsidRPr="00126792">
        <w:rPr>
          <w:rFonts w:ascii="Calibri" w:hAnsi="Calibri" w:cs="Arial"/>
          <w:sz w:val="20"/>
        </w:rPr>
        <w:t xml:space="preserve">2021 / </w:t>
      </w:r>
      <w:r w:rsidR="00D824C0" w:rsidRPr="00126792">
        <w:rPr>
          <w:rFonts w:ascii="Calibri" w:hAnsi="Calibri" w:cs="Arial"/>
          <w:sz w:val="20"/>
        </w:rPr>
        <w:t>2024</w:t>
      </w:r>
      <w:proofErr w:type="gramStart"/>
      <w:r w:rsidRPr="00126792">
        <w:rPr>
          <w:rFonts w:ascii="Calibri" w:hAnsi="Calibri" w:cs="Arial"/>
          <w:sz w:val="20"/>
        </w:rPr>
        <w:t>):</w:t>
      </w:r>
      <w:proofErr w:type="gramEnd"/>
      <w:r w:rsidRPr="00126792">
        <w:rPr>
          <w:rFonts w:ascii="Calibri" w:hAnsi="Calibri" w:cs="Arial"/>
          <w:sz w:val="20"/>
        </w:rPr>
        <w:t xml:space="preserve"> </w:t>
      </w:r>
      <w:r w:rsidR="00D824C0" w:rsidRPr="00126792">
        <w:rPr>
          <w:rFonts w:ascii="Calibri" w:hAnsi="Calibri" w:cs="Arial"/>
          <w:sz w:val="20"/>
        </w:rPr>
        <w:t>Accessible</w:t>
      </w:r>
      <w:r w:rsidR="00554019" w:rsidRPr="00126792">
        <w:rPr>
          <w:rFonts w:ascii="Calibri" w:hAnsi="Calibri" w:cs="Arial"/>
          <w:sz w:val="20"/>
        </w:rPr>
        <w:t>s</w:t>
      </w:r>
      <w:r w:rsidR="00D824C0" w:rsidRPr="00126792">
        <w:rPr>
          <w:rFonts w:ascii="Calibri" w:hAnsi="Calibri" w:cs="Arial"/>
          <w:sz w:val="20"/>
        </w:rPr>
        <w:t xml:space="preserve"> sur ecil-leukaemia.com</w:t>
      </w:r>
      <w:r w:rsidR="00A578CA" w:rsidRPr="00126792">
        <w:rPr>
          <w:rFonts w:ascii="Calibri" w:hAnsi="Calibri" w:cs="Arial"/>
          <w:sz w:val="20"/>
        </w:rPr>
        <w:t xml:space="preserve"> et </w:t>
      </w:r>
      <w:r w:rsidR="00570374" w:rsidRPr="00126792">
        <w:rPr>
          <w:rFonts w:ascii="Calibri" w:hAnsi="Calibri" w:cs="Arial"/>
          <w:sz w:val="20"/>
        </w:rPr>
        <w:t xml:space="preserve">des </w:t>
      </w:r>
      <w:r w:rsidR="00A578CA" w:rsidRPr="00126792">
        <w:rPr>
          <w:rFonts w:ascii="Calibri" w:hAnsi="Calibri" w:cs="Arial"/>
          <w:sz w:val="20"/>
        </w:rPr>
        <w:t>recommandation bon usage des antifungiques – APHP V3 2022</w:t>
      </w:r>
      <w:r w:rsidRPr="00126792">
        <w:rPr>
          <w:rFonts w:ascii="Calibri" w:hAnsi="Calibri" w:cs="Arial"/>
          <w:sz w:val="20"/>
        </w:rPr>
        <w:t>.</w:t>
      </w:r>
    </w:p>
    <w:p w:rsidR="00BA593E" w:rsidRPr="00126792" w:rsidRDefault="005927C3" w:rsidP="00BF2181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b/>
          <w:smallCaps/>
          <w:sz w:val="20"/>
        </w:rPr>
        <w:tab/>
      </w:r>
      <w:r w:rsidR="00BA593E" w:rsidRPr="00126792">
        <w:rPr>
          <w:rFonts w:ascii="Calibri" w:hAnsi="Calibri" w:cs="Arial"/>
          <w:sz w:val="20"/>
        </w:rPr>
        <w:t>Gradation des recommandations</w:t>
      </w:r>
      <w:r w:rsidRPr="00126792">
        <w:rPr>
          <w:rFonts w:ascii="Calibri" w:hAnsi="Calibri" w:cs="Arial"/>
          <w:sz w:val="20"/>
        </w:rPr>
        <w:t xml:space="preserve"> de l’ECIL</w:t>
      </w:r>
    </w:p>
    <w:p w:rsidR="00BA593E" w:rsidRPr="00126792" w:rsidRDefault="00BA593E" w:rsidP="00BF2181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</w:r>
      <w:r w:rsidR="005927C3" w:rsidRPr="00126792">
        <w:rPr>
          <w:rFonts w:ascii="Calibri" w:hAnsi="Calibri" w:cs="Arial"/>
          <w:sz w:val="20"/>
        </w:rPr>
        <w:tab/>
      </w:r>
      <w:r w:rsidRPr="00126792">
        <w:rPr>
          <w:rFonts w:ascii="Calibri" w:hAnsi="Calibri" w:cs="Arial"/>
          <w:sz w:val="20"/>
        </w:rPr>
        <w:t xml:space="preserve">Force de la recommandation : A à </w:t>
      </w:r>
      <w:r w:rsidR="002214D6">
        <w:rPr>
          <w:rFonts w:ascii="Calibri" w:hAnsi="Calibri" w:cs="Arial"/>
          <w:sz w:val="20"/>
        </w:rPr>
        <w:t>D</w:t>
      </w:r>
    </w:p>
    <w:p w:rsidR="00BA593E" w:rsidRPr="00126792" w:rsidRDefault="005927C3" w:rsidP="00BF2181">
      <w:pPr>
        <w:autoSpaceDE w:val="0"/>
        <w:autoSpaceDN w:val="0"/>
        <w:adjustRightInd w:val="0"/>
        <w:outlineLvl w:val="0"/>
        <w:rPr>
          <w:rFonts w:ascii="Calibri" w:hAnsi="Calibri" w:cs="Arial"/>
          <w:sz w:val="20"/>
        </w:rPr>
      </w:pPr>
      <w:r w:rsidRPr="00126792">
        <w:rPr>
          <w:rFonts w:ascii="Calibri" w:hAnsi="Calibri" w:cs="Arial"/>
          <w:sz w:val="20"/>
        </w:rPr>
        <w:tab/>
      </w:r>
      <w:r w:rsidR="00BA593E" w:rsidRPr="00126792">
        <w:rPr>
          <w:rFonts w:ascii="Calibri" w:hAnsi="Calibri" w:cs="Arial"/>
          <w:sz w:val="20"/>
        </w:rPr>
        <w:tab/>
        <w:t>Qualité de la preuve : I à III</w:t>
      </w:r>
    </w:p>
    <w:p w:rsidR="007568FB" w:rsidRPr="00126792" w:rsidRDefault="007568FB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mallCaps/>
          <w:sz w:val="20"/>
        </w:rPr>
      </w:pPr>
    </w:p>
    <w:p w:rsidR="00BF2181" w:rsidRPr="00126792" w:rsidRDefault="008C0A9E" w:rsidP="00BF2181">
      <w:pPr>
        <w:autoSpaceDE w:val="0"/>
        <w:autoSpaceDN w:val="0"/>
        <w:adjustRightInd w:val="0"/>
        <w:outlineLvl w:val="0"/>
        <w:rPr>
          <w:rFonts w:ascii="Calibri" w:hAnsi="Calibri" w:cs="Arial"/>
          <w:b/>
          <w:smallCaps/>
          <w:sz w:val="20"/>
        </w:rPr>
      </w:pPr>
      <w:r w:rsidRPr="00126792">
        <w:rPr>
          <w:rFonts w:ascii="Calibri" w:hAnsi="Calibri" w:cs="Arial"/>
          <w:b/>
          <w:smallCaps/>
          <w:sz w:val="20"/>
        </w:rPr>
        <w:t>R</w:t>
      </w:r>
      <w:r w:rsidR="0088604F" w:rsidRPr="00126792">
        <w:rPr>
          <w:rFonts w:ascii="Calibri" w:hAnsi="Calibri" w:cs="Arial"/>
          <w:b/>
          <w:smallCaps/>
          <w:sz w:val="20"/>
        </w:rPr>
        <w:t>éférences</w:t>
      </w:r>
      <w:r w:rsidR="005927C3" w:rsidRPr="00126792">
        <w:rPr>
          <w:rFonts w:ascii="Calibri" w:hAnsi="Calibri" w:cs="Arial"/>
          <w:b/>
          <w:smallCaps/>
          <w:sz w:val="20"/>
        </w:rPr>
        <w:t xml:space="preserve"> </w:t>
      </w:r>
      <w:r w:rsidR="00CE3C3D" w:rsidRPr="00126792">
        <w:rPr>
          <w:rFonts w:ascii="Calibri" w:hAnsi="Calibri" w:cs="Arial"/>
          <w:b/>
          <w:smallCaps/>
          <w:sz w:val="20"/>
        </w:rPr>
        <w:t>/ 5 dernières années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Revue générale ESCMID : Giannella CMI 2025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Fusariose</w:t>
      </w:r>
      <w:r w:rsidR="00C956A8" w:rsidRPr="00621379">
        <w:rPr>
          <w:rFonts w:ascii="Calibri" w:hAnsi="Calibri" w:cs="Arial"/>
          <w:sz w:val="20"/>
          <w:lang w:val="en-US"/>
        </w:rPr>
        <w:t>:</w:t>
      </w:r>
      <w:r w:rsidRPr="00621379">
        <w:rPr>
          <w:rFonts w:ascii="Calibri" w:hAnsi="Calibri" w:cs="Arial"/>
          <w:sz w:val="20"/>
          <w:lang w:val="en-US"/>
        </w:rPr>
        <w:t xml:space="preserve"> Nucci Clin Microbiol Rev 2024</w:t>
      </w:r>
    </w:p>
    <w:p w:rsidR="00C956A8" w:rsidRPr="00621379" w:rsidRDefault="00C956A8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C. auris: NEJM 2024</w:t>
      </w:r>
    </w:p>
    <w:p w:rsidR="00C956A8" w:rsidRPr="00621379" w:rsidRDefault="00C956A8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Breakthrough IFI: Boutin CID 2024</w:t>
      </w:r>
    </w:p>
    <w:p w:rsidR="00C956A8" w:rsidRPr="00621379" w:rsidRDefault="00C956A8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 xml:space="preserve">Isavuco et asperg </w:t>
      </w:r>
      <w:proofErr w:type="gramStart"/>
      <w:r w:rsidRPr="00621379">
        <w:rPr>
          <w:rFonts w:ascii="Calibri" w:hAnsi="Calibri" w:cs="Arial"/>
          <w:sz w:val="20"/>
        </w:rPr>
        <w:t>cérébrale:</w:t>
      </w:r>
      <w:proofErr w:type="gramEnd"/>
      <w:r w:rsidRPr="00621379">
        <w:rPr>
          <w:rFonts w:ascii="Calibri" w:hAnsi="Calibri" w:cs="Arial"/>
          <w:sz w:val="20"/>
        </w:rPr>
        <w:t xml:space="preserve"> Serris CID 2024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 xml:space="preserve">Empiric vs </w:t>
      </w:r>
      <w:proofErr w:type="gramStart"/>
      <w:r w:rsidRPr="00621379">
        <w:rPr>
          <w:rFonts w:ascii="Calibri" w:hAnsi="Calibri" w:cs="Arial"/>
          <w:sz w:val="20"/>
          <w:lang w:val="en-US"/>
        </w:rPr>
        <w:t>préemptif :</w:t>
      </w:r>
      <w:proofErr w:type="gramEnd"/>
      <w:r w:rsidRPr="00621379">
        <w:rPr>
          <w:rFonts w:ascii="Calibri" w:hAnsi="Calibri" w:cs="Arial"/>
          <w:sz w:val="20"/>
          <w:lang w:val="en-US"/>
        </w:rPr>
        <w:t xml:space="preserve"> Maertens CID 2023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 xml:space="preserve">PK/PD </w:t>
      </w:r>
      <w:proofErr w:type="gramStart"/>
      <w:r w:rsidRPr="00621379">
        <w:rPr>
          <w:rFonts w:ascii="Calibri" w:hAnsi="Calibri" w:cs="Arial"/>
          <w:sz w:val="20"/>
          <w:lang w:val="en-US"/>
        </w:rPr>
        <w:t>AF :</w:t>
      </w:r>
      <w:proofErr w:type="gramEnd"/>
      <w:r w:rsidRPr="00621379">
        <w:rPr>
          <w:rFonts w:ascii="Calibri" w:hAnsi="Calibri" w:cs="Arial"/>
          <w:sz w:val="20"/>
          <w:lang w:val="en-US"/>
        </w:rPr>
        <w:t xml:space="preserve"> Carmo Antibiotics 2023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proofErr w:type="gramStart"/>
      <w:r w:rsidRPr="00621379">
        <w:rPr>
          <w:rFonts w:ascii="Calibri" w:hAnsi="Calibri" w:cs="Arial"/>
          <w:sz w:val="20"/>
          <w:lang w:val="en-US"/>
        </w:rPr>
        <w:t>Mucor :</w:t>
      </w:r>
      <w:proofErr w:type="gramEnd"/>
      <w:r w:rsidRPr="00621379">
        <w:rPr>
          <w:rFonts w:ascii="Calibri" w:hAnsi="Calibri" w:cs="Arial"/>
          <w:sz w:val="20"/>
          <w:lang w:val="en-US"/>
        </w:rPr>
        <w:t xml:space="preserve"> Dailay Games COID 2023</w:t>
      </w:r>
    </w:p>
    <w:p w:rsidR="00C956A8" w:rsidRPr="00621379" w:rsidRDefault="00C956A8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IFI/ibru: Allouchery Mycoses 2023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IFI/Allo: Busca Front Cell Inf Microbiol 2022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IFI F: Bretagne MBio 2022</w:t>
      </w:r>
    </w:p>
    <w:p w:rsidR="00CE3C3D" w:rsidRPr="004707AB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4707AB">
        <w:rPr>
          <w:rFonts w:ascii="Calibri" w:hAnsi="Calibri" w:cs="Arial"/>
          <w:sz w:val="20"/>
        </w:rPr>
        <w:t>Inf TT ciblé et biotherapies ECIL : Mashmeyer Leukemia 2022</w:t>
      </w:r>
    </w:p>
    <w:p w:rsidR="008C0A9E" w:rsidRPr="00621379" w:rsidRDefault="008C0A9E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Moisissures rares : Hoenigl Lancet ID 2021</w:t>
      </w:r>
    </w:p>
    <w:p w:rsidR="008C0A9E" w:rsidRPr="00621379" w:rsidRDefault="008C0A9E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Levures rares : Chen Lancet ID 2021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Seuils galactomannane : Mercier CID 2021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Trichosporon : Nobrega de Almeida JAC 2021</w:t>
      </w:r>
    </w:p>
    <w:p w:rsidR="00CE3C3D" w:rsidRPr="00621379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</w:rPr>
      </w:pPr>
      <w:r w:rsidRPr="00621379">
        <w:rPr>
          <w:rFonts w:ascii="Calibri" w:hAnsi="Calibri" w:cs="Arial"/>
          <w:sz w:val="20"/>
        </w:rPr>
        <w:t>Aspergillus R : Guégan Front Cell Inf Microbiol 2021</w:t>
      </w:r>
    </w:p>
    <w:p w:rsidR="00CE3C3D" w:rsidRPr="004707AB" w:rsidRDefault="00CE3C3D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bCs/>
          <w:sz w:val="20"/>
        </w:rPr>
      </w:pPr>
      <w:r w:rsidRPr="00621379">
        <w:rPr>
          <w:rFonts w:ascii="Calibri" w:hAnsi="Calibri" w:cs="Arial"/>
          <w:sz w:val="20"/>
        </w:rPr>
        <w:t xml:space="preserve">CART et </w:t>
      </w:r>
      <w:proofErr w:type="gramStart"/>
      <w:r w:rsidRPr="00621379">
        <w:rPr>
          <w:rFonts w:ascii="Calibri" w:hAnsi="Calibri" w:cs="Arial"/>
          <w:sz w:val="20"/>
        </w:rPr>
        <w:t>IFI:</w:t>
      </w:r>
      <w:proofErr w:type="gramEnd"/>
      <w:r w:rsidRPr="00621379">
        <w:rPr>
          <w:rFonts w:ascii="Calibri" w:hAnsi="Calibri" w:cs="Arial"/>
          <w:sz w:val="20"/>
        </w:rPr>
        <w:t xml:space="preserve"> </w:t>
      </w:r>
      <w:r w:rsidRPr="00621379">
        <w:rPr>
          <w:rFonts w:ascii="Calibri" w:hAnsi="Calibri" w:cs="Arial"/>
          <w:bCs/>
          <w:sz w:val="20"/>
        </w:rPr>
        <w:t xml:space="preserve">Garner. </w:t>
      </w:r>
      <w:r w:rsidRPr="004707AB">
        <w:rPr>
          <w:rFonts w:ascii="Calibri" w:hAnsi="Calibri" w:cs="Arial"/>
          <w:bCs/>
          <w:sz w:val="20"/>
        </w:rPr>
        <w:t>J Fungi 2021</w:t>
      </w:r>
    </w:p>
    <w:p w:rsidR="008C0A9E" w:rsidRPr="00621379" w:rsidRDefault="008C0A9E" w:rsidP="00621379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621379">
        <w:rPr>
          <w:rFonts w:ascii="Calibri" w:hAnsi="Calibri" w:cs="Arial"/>
          <w:sz w:val="20"/>
          <w:lang w:val="en-US"/>
        </w:rPr>
        <w:t>Parapsilosis R: Fekkar AAC 2021</w:t>
      </w:r>
    </w:p>
    <w:p w:rsidR="00CE3C3D" w:rsidRPr="00126792" w:rsidRDefault="00CE3C3D" w:rsidP="00BF2181">
      <w:p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</w:p>
    <w:p w:rsidR="00CE3C3D" w:rsidRPr="00126C66" w:rsidRDefault="00CE3C3D" w:rsidP="00BF2181">
      <w:pPr>
        <w:autoSpaceDE w:val="0"/>
        <w:autoSpaceDN w:val="0"/>
        <w:adjustRightInd w:val="0"/>
        <w:rPr>
          <w:rFonts w:ascii="Calibri" w:hAnsi="Calibri" w:cs="Arial"/>
          <w:b/>
          <w:sz w:val="20"/>
          <w:lang w:val="en-US"/>
        </w:rPr>
      </w:pPr>
      <w:r w:rsidRPr="00126C66">
        <w:rPr>
          <w:rFonts w:ascii="Calibri" w:hAnsi="Calibri" w:cs="Arial"/>
          <w:b/>
          <w:sz w:val="20"/>
          <w:lang w:val="en-US"/>
        </w:rPr>
        <w:t>Articles plus anciens</w:t>
      </w:r>
    </w:p>
    <w:p w:rsidR="007568FB" w:rsidRPr="00126C66" w:rsidRDefault="007568F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126C66">
        <w:rPr>
          <w:rFonts w:ascii="Calibri" w:hAnsi="Calibri" w:cs="Arial"/>
          <w:b/>
          <w:sz w:val="20"/>
          <w:lang w:val="en-US"/>
        </w:rPr>
        <w:t>Diagnostic/</w:t>
      </w:r>
      <w:proofErr w:type="gramStart"/>
      <w:r w:rsidRPr="00126C66">
        <w:rPr>
          <w:rFonts w:ascii="Calibri" w:hAnsi="Calibri" w:cs="Arial"/>
          <w:b/>
          <w:sz w:val="20"/>
          <w:lang w:val="en-US"/>
        </w:rPr>
        <w:t>risque</w:t>
      </w:r>
      <w:r w:rsidR="00126C66" w:rsidRPr="00126C66">
        <w:rPr>
          <w:rFonts w:ascii="Calibri" w:hAnsi="Calibri" w:cs="Arial"/>
          <w:sz w:val="20"/>
          <w:lang w:val="en-US"/>
        </w:rPr>
        <w:t> :</w:t>
      </w:r>
      <w:proofErr w:type="gramEnd"/>
      <w:r w:rsidR="00126C66" w:rsidRPr="00126C66">
        <w:rPr>
          <w:rFonts w:ascii="Calibri" w:hAnsi="Calibri" w:cs="Arial"/>
          <w:sz w:val="20"/>
          <w:lang w:val="en-US"/>
        </w:rPr>
        <w:t xml:space="preserve"> </w:t>
      </w:r>
      <w:r w:rsidRPr="00126C66">
        <w:rPr>
          <w:rFonts w:ascii="Calibri" w:hAnsi="Calibri" w:cs="Arial"/>
          <w:sz w:val="20"/>
          <w:lang w:val="en-US"/>
        </w:rPr>
        <w:t>Girmenia BBMT 2014</w:t>
      </w:r>
      <w:r w:rsidR="00390ABA" w:rsidRPr="00126C66">
        <w:rPr>
          <w:rFonts w:ascii="Calibri" w:hAnsi="Calibri" w:cs="Arial"/>
          <w:sz w:val="20"/>
          <w:lang w:val="en-US"/>
        </w:rPr>
        <w:t xml:space="preserve"> / </w:t>
      </w:r>
      <w:r w:rsidRPr="00126C66">
        <w:rPr>
          <w:rFonts w:ascii="Calibri" w:hAnsi="Calibri" w:cs="Arial"/>
          <w:sz w:val="20"/>
          <w:lang w:val="en-US"/>
        </w:rPr>
        <w:t>Lortholary CMI 2011</w:t>
      </w:r>
      <w:r w:rsidR="00390ABA" w:rsidRPr="00126C66">
        <w:rPr>
          <w:rFonts w:ascii="Calibri" w:hAnsi="Calibri" w:cs="Arial"/>
          <w:sz w:val="20"/>
          <w:lang w:val="en-US"/>
        </w:rPr>
        <w:t xml:space="preserve"> / </w:t>
      </w:r>
      <w:r w:rsidRPr="00126C66">
        <w:rPr>
          <w:rFonts w:ascii="Calibri" w:hAnsi="Calibri" w:cs="Arial"/>
          <w:sz w:val="20"/>
          <w:lang w:val="en-US"/>
        </w:rPr>
        <w:t>Arendrup BMT 2012</w:t>
      </w:r>
      <w:r w:rsidR="00390ABA" w:rsidRPr="00126C66">
        <w:rPr>
          <w:rFonts w:ascii="Calibri" w:hAnsi="Calibri" w:cs="Arial"/>
          <w:sz w:val="20"/>
          <w:lang w:val="en-US"/>
        </w:rPr>
        <w:t xml:space="preserve"> / </w:t>
      </w:r>
      <w:r w:rsidRPr="00126C66">
        <w:rPr>
          <w:rFonts w:ascii="Calibri" w:hAnsi="Calibri" w:cs="Arial"/>
          <w:sz w:val="20"/>
          <w:lang w:val="en-US"/>
        </w:rPr>
        <w:t>Marchetti BMT 2012</w:t>
      </w:r>
      <w:r w:rsidR="00390ABA" w:rsidRPr="00126C66">
        <w:rPr>
          <w:rFonts w:ascii="Calibri" w:hAnsi="Calibri" w:cs="Arial"/>
          <w:sz w:val="20"/>
          <w:lang w:val="en-US"/>
        </w:rPr>
        <w:t xml:space="preserve"> / </w:t>
      </w:r>
      <w:r w:rsidRPr="00126C66">
        <w:rPr>
          <w:rFonts w:ascii="Calibri" w:hAnsi="Calibri" w:cs="Arial"/>
          <w:bCs/>
          <w:sz w:val="20"/>
          <w:lang w:val="en-US"/>
        </w:rPr>
        <w:t>Bergeron Blood 2012</w:t>
      </w:r>
    </w:p>
    <w:p w:rsidR="00B46BDB" w:rsidRPr="00126C66" w:rsidRDefault="007568F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proofErr w:type="gramStart"/>
      <w:r w:rsidRPr="00126C66">
        <w:rPr>
          <w:rFonts w:ascii="Calibri" w:hAnsi="Calibri" w:cs="Arial"/>
          <w:b/>
          <w:sz w:val="20"/>
          <w:lang w:val="en-US"/>
        </w:rPr>
        <w:t>Dosages</w:t>
      </w:r>
      <w:r w:rsidR="00126C66" w:rsidRPr="00126C66">
        <w:rPr>
          <w:rFonts w:ascii="Calibri" w:hAnsi="Calibri" w:cs="Arial"/>
          <w:sz w:val="20"/>
          <w:lang w:val="en-US"/>
        </w:rPr>
        <w:t> :</w:t>
      </w:r>
      <w:proofErr w:type="gramEnd"/>
      <w:r w:rsidR="00126C66" w:rsidRPr="00126C66">
        <w:rPr>
          <w:rFonts w:ascii="Calibri" w:hAnsi="Calibri" w:cs="Arial"/>
          <w:sz w:val="20"/>
          <w:lang w:val="en-US"/>
        </w:rPr>
        <w:t xml:space="preserve"> </w:t>
      </w:r>
      <w:r w:rsidR="00B46BDB" w:rsidRPr="00126C66">
        <w:rPr>
          <w:rFonts w:ascii="Calibri" w:hAnsi="Calibri" w:cs="Arial"/>
          <w:sz w:val="20"/>
          <w:lang w:val="en-US"/>
        </w:rPr>
        <w:t>Pascual CID 2012</w:t>
      </w:r>
      <w:r w:rsidR="00390ABA" w:rsidRPr="00126C66">
        <w:rPr>
          <w:rFonts w:ascii="Calibri" w:hAnsi="Calibri" w:cs="Arial"/>
          <w:sz w:val="20"/>
          <w:lang w:val="en-US"/>
        </w:rPr>
        <w:t xml:space="preserve"> / </w:t>
      </w:r>
      <w:r w:rsidR="00B46BDB" w:rsidRPr="00126C66">
        <w:rPr>
          <w:rFonts w:ascii="Calibri" w:hAnsi="Calibri" w:cs="Arial"/>
          <w:bCs/>
          <w:sz w:val="20"/>
          <w:lang w:val="en-US"/>
        </w:rPr>
        <w:t>Park CID 2012</w:t>
      </w:r>
    </w:p>
    <w:p w:rsidR="007568FB" w:rsidRPr="00126C66" w:rsidRDefault="00126C66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GB"/>
        </w:rPr>
      </w:pPr>
      <w:r w:rsidRPr="00126C66">
        <w:rPr>
          <w:rFonts w:ascii="Calibri" w:hAnsi="Calibri" w:cs="Arial"/>
          <w:b/>
          <w:sz w:val="20"/>
          <w:lang w:val="en-GB"/>
        </w:rPr>
        <w:t>P</w:t>
      </w:r>
      <w:r w:rsidR="007568FB" w:rsidRPr="00126C66">
        <w:rPr>
          <w:rFonts w:ascii="Calibri" w:hAnsi="Calibri" w:cs="Arial"/>
          <w:b/>
          <w:sz w:val="20"/>
          <w:lang w:val="en-GB"/>
        </w:rPr>
        <w:t>rophylaxie</w:t>
      </w:r>
      <w:r w:rsidRPr="00126C66">
        <w:rPr>
          <w:rFonts w:ascii="Calibri" w:hAnsi="Calibri" w:cs="Arial"/>
          <w:sz w:val="20"/>
          <w:lang w:val="en-GB"/>
        </w:rPr>
        <w:t xml:space="preserve">: </w:t>
      </w:r>
      <w:r w:rsidR="007568FB" w:rsidRPr="00126C66">
        <w:rPr>
          <w:rFonts w:ascii="Calibri" w:hAnsi="Calibri" w:cs="Arial"/>
          <w:sz w:val="20"/>
          <w:lang w:val="en-GB"/>
        </w:rPr>
        <w:t>Cornely NEJM 07 / Ullmann NEJM 2007</w:t>
      </w:r>
      <w:r w:rsidRPr="00126C66">
        <w:rPr>
          <w:rFonts w:ascii="Calibri" w:hAnsi="Calibri" w:cs="Arial"/>
          <w:sz w:val="20"/>
          <w:lang w:val="en-GB"/>
        </w:rPr>
        <w:t xml:space="preserve"> /</w:t>
      </w:r>
      <w:r w:rsidR="007568FB" w:rsidRPr="00126C66">
        <w:rPr>
          <w:rFonts w:ascii="Calibri" w:hAnsi="Calibri" w:cs="Arial"/>
          <w:sz w:val="20"/>
          <w:lang w:val="en-GB"/>
        </w:rPr>
        <w:t>Vereshild JI 2007 /Wingard Blood 2010 / Marks BJH 2011</w:t>
      </w:r>
    </w:p>
    <w:p w:rsidR="00015570" w:rsidRPr="00126C66" w:rsidRDefault="007568F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GB"/>
        </w:rPr>
      </w:pPr>
      <w:proofErr w:type="gramStart"/>
      <w:r w:rsidRPr="00126C66">
        <w:rPr>
          <w:rFonts w:ascii="Calibri" w:hAnsi="Calibri" w:cs="Arial"/>
          <w:b/>
          <w:sz w:val="20"/>
          <w:lang w:val="en-US"/>
        </w:rPr>
        <w:t>Probabiliste</w:t>
      </w:r>
      <w:r w:rsidR="00126C66" w:rsidRPr="00126C66">
        <w:rPr>
          <w:rFonts w:ascii="Calibri" w:hAnsi="Calibri" w:cs="Arial"/>
          <w:sz w:val="20"/>
          <w:lang w:val="en-US"/>
        </w:rPr>
        <w:t> :</w:t>
      </w:r>
      <w:proofErr w:type="gramEnd"/>
      <w:r w:rsidR="00126C66" w:rsidRPr="00126C66">
        <w:rPr>
          <w:rFonts w:ascii="Calibri" w:hAnsi="Calibri" w:cs="Arial"/>
          <w:sz w:val="20"/>
          <w:lang w:val="en-US"/>
        </w:rPr>
        <w:t xml:space="preserve"> </w:t>
      </w:r>
      <w:r w:rsidR="00B46BDB" w:rsidRPr="00126C66">
        <w:rPr>
          <w:rFonts w:ascii="Calibri" w:hAnsi="Calibri" w:cs="Arial"/>
          <w:sz w:val="20"/>
          <w:lang w:val="en-US"/>
        </w:rPr>
        <w:t>Walsh NEJM 1999/2002/2004</w:t>
      </w:r>
    </w:p>
    <w:p w:rsidR="005927C3" w:rsidRPr="00126C66" w:rsidRDefault="005927C3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126C66">
        <w:rPr>
          <w:rFonts w:ascii="Calibri" w:hAnsi="Calibri" w:cs="Arial"/>
          <w:b/>
          <w:sz w:val="20"/>
          <w:lang w:val="en-GB"/>
        </w:rPr>
        <w:t>Aspergillose</w:t>
      </w:r>
      <w:r w:rsidR="00126C66" w:rsidRPr="00126C66">
        <w:rPr>
          <w:rFonts w:ascii="Calibri" w:hAnsi="Calibri" w:cs="Arial"/>
          <w:sz w:val="20"/>
          <w:lang w:val="en-GB"/>
        </w:rPr>
        <w:t xml:space="preserve">: </w:t>
      </w:r>
      <w:r w:rsidR="00A91B04" w:rsidRPr="00126C66">
        <w:rPr>
          <w:rFonts w:ascii="Calibri" w:hAnsi="Calibri" w:cs="Arial"/>
          <w:sz w:val="20"/>
          <w:lang w:val="en-GB"/>
        </w:rPr>
        <w:t xml:space="preserve">Cornely CID2007/Mycoses2011, </w:t>
      </w:r>
      <w:r w:rsidR="00126C66" w:rsidRPr="00126C66">
        <w:rPr>
          <w:rFonts w:ascii="Calibri" w:hAnsi="Calibri" w:cs="Arial"/>
          <w:sz w:val="20"/>
          <w:lang w:val="en-GB"/>
        </w:rPr>
        <w:t xml:space="preserve">/ </w:t>
      </w:r>
      <w:r w:rsidR="00A91B04" w:rsidRPr="00126C66">
        <w:rPr>
          <w:rFonts w:ascii="Calibri" w:hAnsi="Calibri" w:cs="Arial"/>
          <w:sz w:val="20"/>
          <w:lang w:val="en-GB"/>
        </w:rPr>
        <w:t>Herbrecht NEJM2002/CID2015</w:t>
      </w:r>
      <w:r w:rsidR="00126C66" w:rsidRPr="00126C66">
        <w:rPr>
          <w:rFonts w:ascii="Calibri" w:hAnsi="Calibri" w:cs="Arial"/>
          <w:sz w:val="20"/>
          <w:lang w:val="en-GB"/>
        </w:rPr>
        <w:t xml:space="preserve"> / </w:t>
      </w:r>
      <w:r w:rsidRPr="00126C66">
        <w:rPr>
          <w:rFonts w:ascii="Calibri" w:hAnsi="Calibri" w:cs="Arial"/>
          <w:bCs/>
          <w:sz w:val="20"/>
          <w:lang w:val="en-US"/>
        </w:rPr>
        <w:t>Marr, AIM 2015</w:t>
      </w:r>
      <w:r w:rsidR="00126C66" w:rsidRPr="00126C66">
        <w:rPr>
          <w:rFonts w:ascii="Calibri" w:hAnsi="Calibri" w:cs="Arial"/>
          <w:bCs/>
          <w:sz w:val="20"/>
          <w:lang w:val="en-US"/>
        </w:rPr>
        <w:t xml:space="preserve"> / </w:t>
      </w:r>
      <w:r w:rsidRPr="00126C66">
        <w:rPr>
          <w:rFonts w:ascii="Calibri" w:hAnsi="Calibri" w:cs="Arial"/>
          <w:bCs/>
          <w:sz w:val="20"/>
          <w:lang w:val="en-US"/>
        </w:rPr>
        <w:t>Maertens, Lancet 2016</w:t>
      </w:r>
    </w:p>
    <w:p w:rsidR="00126C66" w:rsidRPr="00126C66" w:rsidRDefault="007568F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0"/>
          <w:lang w:val="es-ES"/>
        </w:rPr>
      </w:pPr>
      <w:r w:rsidRPr="00126C66">
        <w:rPr>
          <w:rFonts w:ascii="Calibri" w:hAnsi="Calibri" w:cs="Arial"/>
          <w:b/>
          <w:sz w:val="20"/>
        </w:rPr>
        <w:t>Candidémies</w:t>
      </w:r>
      <w:r w:rsidR="00126C66" w:rsidRPr="00126C66">
        <w:rPr>
          <w:rFonts w:ascii="Calibri" w:hAnsi="Calibri" w:cs="Arial"/>
          <w:sz w:val="20"/>
        </w:rPr>
        <w:t xml:space="preserve"> : </w:t>
      </w:r>
      <w:r w:rsidR="003C663C" w:rsidRPr="00126C66">
        <w:rPr>
          <w:rFonts w:ascii="Calibri" w:hAnsi="Calibri" w:cs="Arial"/>
          <w:sz w:val="20"/>
        </w:rPr>
        <w:t>Bretagne JAC 2017</w:t>
      </w:r>
      <w:r w:rsidR="00390ABA" w:rsidRPr="00126C66">
        <w:rPr>
          <w:rFonts w:ascii="Calibri" w:hAnsi="Calibri" w:cs="Arial"/>
          <w:sz w:val="20"/>
        </w:rPr>
        <w:t xml:space="preserve"> / </w:t>
      </w:r>
      <w:r w:rsidR="003C663C" w:rsidRPr="00126C66">
        <w:rPr>
          <w:rFonts w:ascii="Calibri" w:hAnsi="Calibri" w:cs="Arial"/>
          <w:sz w:val="20"/>
        </w:rPr>
        <w:t>Saprochaete : Vaux MBio 2014</w:t>
      </w:r>
      <w:r w:rsidR="00126C66" w:rsidRPr="00126C66">
        <w:rPr>
          <w:rFonts w:ascii="Calibri" w:hAnsi="Calibri" w:cs="Arial"/>
          <w:sz w:val="20"/>
        </w:rPr>
        <w:t xml:space="preserve"> / </w:t>
      </w:r>
      <w:r w:rsidR="003C663C" w:rsidRPr="00126C66">
        <w:rPr>
          <w:rFonts w:ascii="Calibri" w:hAnsi="Calibri" w:cs="Arial"/>
          <w:sz w:val="20"/>
        </w:rPr>
        <w:t>Candidémies IDSA : Pappas CID 2016</w:t>
      </w:r>
      <w:r w:rsidR="0088604F" w:rsidRPr="00126C66">
        <w:rPr>
          <w:rFonts w:ascii="Calibri" w:hAnsi="Calibri" w:cs="Calibri"/>
          <w:sz w:val="20"/>
          <w:lang w:val="de-DE"/>
        </w:rPr>
        <w:t xml:space="preserve"> </w:t>
      </w:r>
    </w:p>
    <w:p w:rsidR="007568FB" w:rsidRPr="00126C66" w:rsidRDefault="007568F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r w:rsidRPr="00126C66">
        <w:rPr>
          <w:rFonts w:ascii="Calibri" w:hAnsi="Calibri" w:cs="Arial"/>
          <w:b/>
          <w:sz w:val="20"/>
          <w:lang w:val="en-GB"/>
        </w:rPr>
        <w:t xml:space="preserve">Candidoses </w:t>
      </w:r>
      <w:proofErr w:type="gramStart"/>
      <w:r w:rsidRPr="00126C66">
        <w:rPr>
          <w:rFonts w:ascii="Calibri" w:hAnsi="Calibri" w:cs="Arial"/>
          <w:b/>
          <w:sz w:val="20"/>
          <w:lang w:val="en-GB"/>
        </w:rPr>
        <w:t>h</w:t>
      </w:r>
      <w:r w:rsidRPr="00126C66">
        <w:rPr>
          <w:rFonts w:ascii="Calibri" w:hAnsi="Calibri" w:cs="Arial"/>
          <w:b/>
          <w:sz w:val="20"/>
          <w:lang w:val="en-US"/>
        </w:rPr>
        <w:t>épatospléniques</w:t>
      </w:r>
      <w:r w:rsidR="00126C66" w:rsidRPr="00126C66">
        <w:rPr>
          <w:rFonts w:ascii="Calibri" w:hAnsi="Calibri" w:cs="Arial"/>
          <w:sz w:val="20"/>
          <w:lang w:val="en-US"/>
        </w:rPr>
        <w:t> :</w:t>
      </w:r>
      <w:proofErr w:type="gramEnd"/>
      <w:r w:rsidR="00126C66" w:rsidRPr="00126C66">
        <w:rPr>
          <w:rFonts w:ascii="Calibri" w:hAnsi="Calibri" w:cs="Arial"/>
          <w:sz w:val="20"/>
          <w:lang w:val="en-US"/>
        </w:rPr>
        <w:t xml:space="preserve"> </w:t>
      </w:r>
      <w:r w:rsidR="00B46BDB" w:rsidRPr="00126C66">
        <w:rPr>
          <w:rFonts w:ascii="Calibri" w:hAnsi="Calibri" w:cs="Arial"/>
          <w:sz w:val="20"/>
          <w:lang w:val="en-US"/>
        </w:rPr>
        <w:t>Legrand  CID 2008</w:t>
      </w:r>
    </w:p>
    <w:p w:rsidR="00A91B04" w:rsidRPr="002214D6" w:rsidRDefault="00B46BDB" w:rsidP="00126C6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Arial"/>
          <w:sz w:val="20"/>
          <w:lang w:val="en-US"/>
        </w:rPr>
      </w:pPr>
      <w:proofErr w:type="gramStart"/>
      <w:r w:rsidRPr="00126C66">
        <w:rPr>
          <w:rFonts w:ascii="Calibri" w:hAnsi="Calibri" w:cs="Arial"/>
          <w:b/>
          <w:sz w:val="20"/>
          <w:lang w:val="en-US"/>
        </w:rPr>
        <w:t>Mucor</w:t>
      </w:r>
      <w:r w:rsidR="00126C66" w:rsidRPr="00126C66">
        <w:rPr>
          <w:rFonts w:ascii="Calibri" w:hAnsi="Calibri" w:cs="Arial"/>
          <w:sz w:val="20"/>
          <w:lang w:val="en-US"/>
        </w:rPr>
        <w:t> :</w:t>
      </w:r>
      <w:proofErr w:type="gramEnd"/>
      <w:r w:rsidR="00126C66" w:rsidRPr="00126C66">
        <w:rPr>
          <w:rFonts w:ascii="Calibri" w:hAnsi="Calibri" w:cs="Arial"/>
          <w:sz w:val="20"/>
          <w:lang w:val="en-US"/>
        </w:rPr>
        <w:t xml:space="preserve"> </w:t>
      </w:r>
      <w:r w:rsidRPr="00126C66">
        <w:rPr>
          <w:rFonts w:ascii="Calibri" w:hAnsi="Calibri" w:cs="Arial"/>
          <w:sz w:val="20"/>
          <w:lang w:val="en-US"/>
        </w:rPr>
        <w:t>Cornely CMI 2014</w:t>
      </w:r>
      <w:r w:rsidR="00126C66" w:rsidRPr="00126C66">
        <w:rPr>
          <w:rFonts w:ascii="Calibri" w:hAnsi="Calibri" w:cs="Arial"/>
          <w:sz w:val="20"/>
          <w:lang w:val="en-US"/>
        </w:rPr>
        <w:t xml:space="preserve"> / </w:t>
      </w:r>
      <w:r w:rsidRPr="00126C66">
        <w:rPr>
          <w:rFonts w:ascii="Calibri" w:hAnsi="Calibri" w:cs="Arial"/>
          <w:bCs/>
          <w:sz w:val="20"/>
          <w:lang w:val="en-US"/>
        </w:rPr>
        <w:t>Lanternier CID2012</w:t>
      </w:r>
      <w:r w:rsidR="00126C66" w:rsidRPr="00126C66">
        <w:rPr>
          <w:rFonts w:ascii="Calibri" w:hAnsi="Calibri" w:cs="Arial"/>
          <w:bCs/>
          <w:sz w:val="20"/>
          <w:lang w:val="en-US"/>
        </w:rPr>
        <w:t xml:space="preserve"> / </w:t>
      </w:r>
      <w:r w:rsidRPr="00126C66">
        <w:rPr>
          <w:rFonts w:ascii="Calibri" w:hAnsi="Calibri" w:cs="Arial"/>
          <w:bCs/>
          <w:sz w:val="20"/>
          <w:lang w:val="en-US"/>
        </w:rPr>
        <w:t>Nucci CMI 2013</w:t>
      </w:r>
      <w:r w:rsidR="00126C66" w:rsidRPr="00126C66">
        <w:rPr>
          <w:rFonts w:ascii="Calibri" w:hAnsi="Calibri" w:cs="Arial"/>
          <w:bCs/>
          <w:sz w:val="20"/>
          <w:lang w:val="en-US"/>
        </w:rPr>
        <w:t xml:space="preserve"> / </w:t>
      </w:r>
      <w:r w:rsidR="00A91B04" w:rsidRPr="00126C66">
        <w:rPr>
          <w:rFonts w:ascii="Calibri" w:hAnsi="Calibri" w:cs="Arial"/>
          <w:bCs/>
          <w:sz w:val="20"/>
          <w:lang w:val="en-US"/>
        </w:rPr>
        <w:t>Marty Lancet ID2016</w:t>
      </w:r>
    </w:p>
    <w:sectPr w:rsidR="00A91B04" w:rsidRPr="002214D6" w:rsidSect="00726057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48" w:rsidRDefault="00D70848">
      <w:r>
        <w:separator/>
      </w:r>
    </w:p>
  </w:endnote>
  <w:endnote w:type="continuationSeparator" w:id="0">
    <w:p w:rsidR="00D70848" w:rsidRDefault="00D7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48" w:rsidRDefault="00D70848">
      <w:r>
        <w:separator/>
      </w:r>
    </w:p>
  </w:footnote>
  <w:footnote w:type="continuationSeparator" w:id="0">
    <w:p w:rsidR="00D70848" w:rsidRDefault="00D7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81" w:rsidRPr="009223D6" w:rsidRDefault="00BF2181">
    <w:pPr>
      <w:pStyle w:val="En-tte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CCD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D664D48"/>
    <w:lvl w:ilvl="0">
      <w:numFmt w:val="decimal"/>
      <w:lvlText w:val="*"/>
      <w:lvlJc w:val="left"/>
    </w:lvl>
  </w:abstractNum>
  <w:abstractNum w:abstractNumId="2" w15:restartNumberingAfterBreak="0">
    <w:nsid w:val="080B39ED"/>
    <w:multiLevelType w:val="hybridMultilevel"/>
    <w:tmpl w:val="E2F08BC8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8E906D9"/>
    <w:multiLevelType w:val="hybridMultilevel"/>
    <w:tmpl w:val="BA92E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4AD7"/>
    <w:multiLevelType w:val="hybridMultilevel"/>
    <w:tmpl w:val="B4EC4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229"/>
    <w:multiLevelType w:val="hybridMultilevel"/>
    <w:tmpl w:val="FE20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1432"/>
    <w:multiLevelType w:val="hybridMultilevel"/>
    <w:tmpl w:val="CA48B218"/>
    <w:lvl w:ilvl="0" w:tplc="E404F0A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6C1CD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27514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4DB3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4053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905CD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CB26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8D29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16CEA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563B0C"/>
    <w:multiLevelType w:val="hybridMultilevel"/>
    <w:tmpl w:val="1CB470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C81259"/>
    <w:multiLevelType w:val="hybridMultilevel"/>
    <w:tmpl w:val="52C47B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8F2"/>
    <w:multiLevelType w:val="hybridMultilevel"/>
    <w:tmpl w:val="EE7E1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B0D"/>
    <w:multiLevelType w:val="hybridMultilevel"/>
    <w:tmpl w:val="01BC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2C22"/>
    <w:multiLevelType w:val="hybridMultilevel"/>
    <w:tmpl w:val="BABA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64DB6"/>
    <w:multiLevelType w:val="hybridMultilevel"/>
    <w:tmpl w:val="3184087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2868"/>
        </w:tabs>
        <w:ind w:left="-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2148"/>
        </w:tabs>
        <w:ind w:left="-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428"/>
        </w:tabs>
        <w:ind w:left="-1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</w:abstractNum>
  <w:abstractNum w:abstractNumId="13" w15:restartNumberingAfterBreak="0">
    <w:nsid w:val="2E0E0C48"/>
    <w:multiLevelType w:val="hybridMultilevel"/>
    <w:tmpl w:val="C85CFD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761"/>
    <w:multiLevelType w:val="hybridMultilevel"/>
    <w:tmpl w:val="802ED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24E"/>
    <w:multiLevelType w:val="hybridMultilevel"/>
    <w:tmpl w:val="33AA4C4C"/>
    <w:lvl w:ilvl="0" w:tplc="F102947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58CC468E"/>
    <w:multiLevelType w:val="hybridMultilevel"/>
    <w:tmpl w:val="11680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239A8"/>
    <w:multiLevelType w:val="hybridMultilevel"/>
    <w:tmpl w:val="36E43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55143"/>
    <w:multiLevelType w:val="hybridMultilevel"/>
    <w:tmpl w:val="7C44B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F6668"/>
    <w:multiLevelType w:val="hybridMultilevel"/>
    <w:tmpl w:val="DDD01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5ECD"/>
    <w:multiLevelType w:val="hybridMultilevel"/>
    <w:tmpl w:val="D1C64F12"/>
    <w:lvl w:ilvl="0" w:tplc="68EEED1C">
      <w:start w:val="1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00B2F93"/>
    <w:multiLevelType w:val="hybridMultilevel"/>
    <w:tmpl w:val="E27AF3BA"/>
    <w:lvl w:ilvl="0" w:tplc="1696D9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36A06B2"/>
    <w:multiLevelType w:val="hybridMultilevel"/>
    <w:tmpl w:val="1C7A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1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69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3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  <w:num w:numId="19">
    <w:abstractNumId w:val="0"/>
  </w:num>
  <w:num w:numId="20">
    <w:abstractNumId w:val="17"/>
  </w:num>
  <w:num w:numId="21">
    <w:abstractNumId w:val="2"/>
  </w:num>
  <w:num w:numId="22">
    <w:abstractNumId w:val="7"/>
  </w:num>
  <w:num w:numId="23">
    <w:abstractNumId w:val="2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5"/>
    <w:rsid w:val="000050DA"/>
    <w:rsid w:val="00010F5A"/>
    <w:rsid w:val="00015570"/>
    <w:rsid w:val="00016ABB"/>
    <w:rsid w:val="00035E68"/>
    <w:rsid w:val="0003740B"/>
    <w:rsid w:val="000414FB"/>
    <w:rsid w:val="00062E9A"/>
    <w:rsid w:val="00095826"/>
    <w:rsid w:val="00095CE1"/>
    <w:rsid w:val="000B04CA"/>
    <w:rsid w:val="000C597C"/>
    <w:rsid w:val="000C5A79"/>
    <w:rsid w:val="000D08A1"/>
    <w:rsid w:val="000D721B"/>
    <w:rsid w:val="000E7D76"/>
    <w:rsid w:val="000F1648"/>
    <w:rsid w:val="00100080"/>
    <w:rsid w:val="001048F3"/>
    <w:rsid w:val="0010623E"/>
    <w:rsid w:val="00126792"/>
    <w:rsid w:val="00126C66"/>
    <w:rsid w:val="00141B83"/>
    <w:rsid w:val="00157950"/>
    <w:rsid w:val="00163CFC"/>
    <w:rsid w:val="0019141B"/>
    <w:rsid w:val="00196385"/>
    <w:rsid w:val="001A0A04"/>
    <w:rsid w:val="001A1F95"/>
    <w:rsid w:val="001A33B9"/>
    <w:rsid w:val="001A5092"/>
    <w:rsid w:val="001B4055"/>
    <w:rsid w:val="001D0A94"/>
    <w:rsid w:val="001F12EC"/>
    <w:rsid w:val="001F1301"/>
    <w:rsid w:val="002133FC"/>
    <w:rsid w:val="002214D6"/>
    <w:rsid w:val="002321A2"/>
    <w:rsid w:val="00233A11"/>
    <w:rsid w:val="0025150F"/>
    <w:rsid w:val="0026760E"/>
    <w:rsid w:val="00281A97"/>
    <w:rsid w:val="002A598B"/>
    <w:rsid w:val="002B7FD7"/>
    <w:rsid w:val="002C6054"/>
    <w:rsid w:val="002D32D1"/>
    <w:rsid w:val="002D46A8"/>
    <w:rsid w:val="002D46DD"/>
    <w:rsid w:val="002E3FB6"/>
    <w:rsid w:val="002E543C"/>
    <w:rsid w:val="003259A1"/>
    <w:rsid w:val="003319DF"/>
    <w:rsid w:val="003549E4"/>
    <w:rsid w:val="0038111C"/>
    <w:rsid w:val="003850CE"/>
    <w:rsid w:val="00390ABA"/>
    <w:rsid w:val="003940BF"/>
    <w:rsid w:val="00397FB7"/>
    <w:rsid w:val="003A21D4"/>
    <w:rsid w:val="003B2253"/>
    <w:rsid w:val="003C0FD8"/>
    <w:rsid w:val="003C663C"/>
    <w:rsid w:val="003E4E23"/>
    <w:rsid w:val="00405633"/>
    <w:rsid w:val="00415BFF"/>
    <w:rsid w:val="00423C3F"/>
    <w:rsid w:val="0043577F"/>
    <w:rsid w:val="00444ABA"/>
    <w:rsid w:val="00455995"/>
    <w:rsid w:val="00466F07"/>
    <w:rsid w:val="004707AB"/>
    <w:rsid w:val="004822CA"/>
    <w:rsid w:val="00482CAE"/>
    <w:rsid w:val="00487257"/>
    <w:rsid w:val="00497A83"/>
    <w:rsid w:val="004C219C"/>
    <w:rsid w:val="004C7BAA"/>
    <w:rsid w:val="004D7B61"/>
    <w:rsid w:val="004F253F"/>
    <w:rsid w:val="004F60E1"/>
    <w:rsid w:val="004F615C"/>
    <w:rsid w:val="00514F19"/>
    <w:rsid w:val="005173D9"/>
    <w:rsid w:val="00543D45"/>
    <w:rsid w:val="00554019"/>
    <w:rsid w:val="00556847"/>
    <w:rsid w:val="00556D67"/>
    <w:rsid w:val="005622EE"/>
    <w:rsid w:val="005623A6"/>
    <w:rsid w:val="00570374"/>
    <w:rsid w:val="00572225"/>
    <w:rsid w:val="00583F83"/>
    <w:rsid w:val="005862C0"/>
    <w:rsid w:val="005927C3"/>
    <w:rsid w:val="005A2E44"/>
    <w:rsid w:val="005B177B"/>
    <w:rsid w:val="005C367C"/>
    <w:rsid w:val="005D254B"/>
    <w:rsid w:val="005D29FC"/>
    <w:rsid w:val="005F396F"/>
    <w:rsid w:val="00603015"/>
    <w:rsid w:val="00605EA4"/>
    <w:rsid w:val="006102DB"/>
    <w:rsid w:val="006116DB"/>
    <w:rsid w:val="00621379"/>
    <w:rsid w:val="00640232"/>
    <w:rsid w:val="0065079B"/>
    <w:rsid w:val="00650A01"/>
    <w:rsid w:val="006605EF"/>
    <w:rsid w:val="0066596D"/>
    <w:rsid w:val="00677975"/>
    <w:rsid w:val="006861F4"/>
    <w:rsid w:val="006969D6"/>
    <w:rsid w:val="00697CFC"/>
    <w:rsid w:val="006A1012"/>
    <w:rsid w:val="006B3745"/>
    <w:rsid w:val="006B716A"/>
    <w:rsid w:val="006C2E85"/>
    <w:rsid w:val="006C30E4"/>
    <w:rsid w:val="006C37CF"/>
    <w:rsid w:val="006C658B"/>
    <w:rsid w:val="006E0433"/>
    <w:rsid w:val="00702A04"/>
    <w:rsid w:val="007135CE"/>
    <w:rsid w:val="007169D6"/>
    <w:rsid w:val="00726057"/>
    <w:rsid w:val="0073025E"/>
    <w:rsid w:val="00731F6E"/>
    <w:rsid w:val="00742F46"/>
    <w:rsid w:val="007553F3"/>
    <w:rsid w:val="007568FB"/>
    <w:rsid w:val="0076306F"/>
    <w:rsid w:val="00770B10"/>
    <w:rsid w:val="007823E8"/>
    <w:rsid w:val="007B1459"/>
    <w:rsid w:val="007B3AD3"/>
    <w:rsid w:val="007B7480"/>
    <w:rsid w:val="007C6330"/>
    <w:rsid w:val="007D32C4"/>
    <w:rsid w:val="007E0D5C"/>
    <w:rsid w:val="007F1F77"/>
    <w:rsid w:val="00807061"/>
    <w:rsid w:val="0081569E"/>
    <w:rsid w:val="008345DB"/>
    <w:rsid w:val="00835DD8"/>
    <w:rsid w:val="00851784"/>
    <w:rsid w:val="00872A41"/>
    <w:rsid w:val="0088604F"/>
    <w:rsid w:val="008A47B2"/>
    <w:rsid w:val="008A66B3"/>
    <w:rsid w:val="008A76C2"/>
    <w:rsid w:val="008B28AB"/>
    <w:rsid w:val="008B33B9"/>
    <w:rsid w:val="008B37E9"/>
    <w:rsid w:val="008B444E"/>
    <w:rsid w:val="008B52A6"/>
    <w:rsid w:val="008B79B1"/>
    <w:rsid w:val="008C0A9E"/>
    <w:rsid w:val="008C0D48"/>
    <w:rsid w:val="008C4C01"/>
    <w:rsid w:val="008C518A"/>
    <w:rsid w:val="008C6922"/>
    <w:rsid w:val="008C6FB0"/>
    <w:rsid w:val="008D6FEE"/>
    <w:rsid w:val="008F32AB"/>
    <w:rsid w:val="008F3477"/>
    <w:rsid w:val="00905DC1"/>
    <w:rsid w:val="00912903"/>
    <w:rsid w:val="009223D6"/>
    <w:rsid w:val="00934521"/>
    <w:rsid w:val="009540B7"/>
    <w:rsid w:val="00960AD7"/>
    <w:rsid w:val="00962670"/>
    <w:rsid w:val="00964D02"/>
    <w:rsid w:val="00971D7C"/>
    <w:rsid w:val="00982C82"/>
    <w:rsid w:val="00982E56"/>
    <w:rsid w:val="00987171"/>
    <w:rsid w:val="009950A8"/>
    <w:rsid w:val="009A093F"/>
    <w:rsid w:val="009D1186"/>
    <w:rsid w:val="009F2BF8"/>
    <w:rsid w:val="00A1064E"/>
    <w:rsid w:val="00A1420A"/>
    <w:rsid w:val="00A34C7D"/>
    <w:rsid w:val="00A357CE"/>
    <w:rsid w:val="00A56998"/>
    <w:rsid w:val="00A578CA"/>
    <w:rsid w:val="00A61171"/>
    <w:rsid w:val="00A65C1B"/>
    <w:rsid w:val="00A8463E"/>
    <w:rsid w:val="00A8651B"/>
    <w:rsid w:val="00A90B9A"/>
    <w:rsid w:val="00A91B04"/>
    <w:rsid w:val="00A9680D"/>
    <w:rsid w:val="00B01486"/>
    <w:rsid w:val="00B01785"/>
    <w:rsid w:val="00B05DCB"/>
    <w:rsid w:val="00B0670A"/>
    <w:rsid w:val="00B23E34"/>
    <w:rsid w:val="00B35C2C"/>
    <w:rsid w:val="00B46BDB"/>
    <w:rsid w:val="00B553CF"/>
    <w:rsid w:val="00B5542A"/>
    <w:rsid w:val="00B7536E"/>
    <w:rsid w:val="00B76165"/>
    <w:rsid w:val="00B83D1A"/>
    <w:rsid w:val="00B95F2F"/>
    <w:rsid w:val="00B9743D"/>
    <w:rsid w:val="00BA593E"/>
    <w:rsid w:val="00BB02B9"/>
    <w:rsid w:val="00BC2AFB"/>
    <w:rsid w:val="00BC6DAE"/>
    <w:rsid w:val="00BF2181"/>
    <w:rsid w:val="00C218A4"/>
    <w:rsid w:val="00C3082C"/>
    <w:rsid w:val="00C364FF"/>
    <w:rsid w:val="00C532CD"/>
    <w:rsid w:val="00C54593"/>
    <w:rsid w:val="00C67A26"/>
    <w:rsid w:val="00C7545A"/>
    <w:rsid w:val="00C75721"/>
    <w:rsid w:val="00C76226"/>
    <w:rsid w:val="00C9113A"/>
    <w:rsid w:val="00C956A8"/>
    <w:rsid w:val="00C9585F"/>
    <w:rsid w:val="00CA0906"/>
    <w:rsid w:val="00CB6EDF"/>
    <w:rsid w:val="00CC0494"/>
    <w:rsid w:val="00CC3A0B"/>
    <w:rsid w:val="00CD7D3E"/>
    <w:rsid w:val="00CE2544"/>
    <w:rsid w:val="00CE3C3D"/>
    <w:rsid w:val="00CE607D"/>
    <w:rsid w:val="00CF1B17"/>
    <w:rsid w:val="00D03E64"/>
    <w:rsid w:val="00D25156"/>
    <w:rsid w:val="00D2566A"/>
    <w:rsid w:val="00D315D3"/>
    <w:rsid w:val="00D42182"/>
    <w:rsid w:val="00D45544"/>
    <w:rsid w:val="00D50251"/>
    <w:rsid w:val="00D54D92"/>
    <w:rsid w:val="00D64EB5"/>
    <w:rsid w:val="00D65636"/>
    <w:rsid w:val="00D70848"/>
    <w:rsid w:val="00D7389C"/>
    <w:rsid w:val="00D74899"/>
    <w:rsid w:val="00D762E2"/>
    <w:rsid w:val="00D824C0"/>
    <w:rsid w:val="00D8258D"/>
    <w:rsid w:val="00D82E70"/>
    <w:rsid w:val="00D8694C"/>
    <w:rsid w:val="00D94BDC"/>
    <w:rsid w:val="00D97FF2"/>
    <w:rsid w:val="00DA633F"/>
    <w:rsid w:val="00DB0CF4"/>
    <w:rsid w:val="00DC72F7"/>
    <w:rsid w:val="00DC7A97"/>
    <w:rsid w:val="00DE2EAB"/>
    <w:rsid w:val="00DE693C"/>
    <w:rsid w:val="00DF1C56"/>
    <w:rsid w:val="00DF497A"/>
    <w:rsid w:val="00E038F4"/>
    <w:rsid w:val="00E06198"/>
    <w:rsid w:val="00E13FAE"/>
    <w:rsid w:val="00E16435"/>
    <w:rsid w:val="00E1766C"/>
    <w:rsid w:val="00E31F7F"/>
    <w:rsid w:val="00E33815"/>
    <w:rsid w:val="00E7316A"/>
    <w:rsid w:val="00E82A81"/>
    <w:rsid w:val="00E90AD8"/>
    <w:rsid w:val="00EA3BCA"/>
    <w:rsid w:val="00EB4BF4"/>
    <w:rsid w:val="00ED625E"/>
    <w:rsid w:val="00EE5C7E"/>
    <w:rsid w:val="00F102D3"/>
    <w:rsid w:val="00F40E27"/>
    <w:rsid w:val="00F40E9E"/>
    <w:rsid w:val="00F475C1"/>
    <w:rsid w:val="00F53DA1"/>
    <w:rsid w:val="00F57F2D"/>
    <w:rsid w:val="00F7698C"/>
    <w:rsid w:val="00F87A9D"/>
    <w:rsid w:val="00F97E2C"/>
    <w:rsid w:val="00FB1B06"/>
    <w:rsid w:val="00FC3CC7"/>
    <w:rsid w:val="00FD15C5"/>
    <w:rsid w:val="00FD797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CF615AD"/>
  <w15:chartTrackingRefBased/>
  <w15:docId w15:val="{053513DC-65D8-4B8C-8A9C-0BD4036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A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223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23D6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DB0CF4"/>
    <w:pPr>
      <w:jc w:val="center"/>
    </w:pPr>
    <w:rPr>
      <w:rFonts w:ascii="Arial" w:hAnsi="Arial"/>
      <w:b/>
      <w:szCs w:val="20"/>
    </w:rPr>
  </w:style>
  <w:style w:type="paragraph" w:customStyle="1" w:styleId="BodyTextIndent21">
    <w:name w:val="Body Text Indent 21"/>
    <w:basedOn w:val="Normal"/>
    <w:semiHidden/>
    <w:rsid w:val="00BF218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708"/>
    </w:pPr>
    <w:rPr>
      <w:szCs w:val="20"/>
    </w:rPr>
  </w:style>
  <w:style w:type="paragraph" w:customStyle="1" w:styleId="Default">
    <w:name w:val="Default"/>
    <w:rsid w:val="00E03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rsid w:val="003C0FD8"/>
    <w:rPr>
      <w:sz w:val="18"/>
      <w:szCs w:val="18"/>
    </w:rPr>
  </w:style>
  <w:style w:type="paragraph" w:styleId="Commentaire">
    <w:name w:val="annotation text"/>
    <w:basedOn w:val="Normal"/>
    <w:link w:val="CommentaireCar"/>
    <w:rsid w:val="003C0FD8"/>
  </w:style>
  <w:style w:type="character" w:customStyle="1" w:styleId="CommentaireCar">
    <w:name w:val="Commentaire Car"/>
    <w:link w:val="Commentaire"/>
    <w:rsid w:val="003C0FD8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C0FD8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3C0FD8"/>
    <w:rPr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3C0F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3C0FD8"/>
    <w:rPr>
      <w:rFonts w:ascii="Lucida Grande" w:hAnsi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6659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2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32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41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8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E9B2B-77E4-4843-BC35-F110349B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2380</Words>
  <Characters>12104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Infections urinaires</vt:lpstr>
      <vt:lpstr>Infections urinaires</vt:lpstr>
    </vt:vector>
  </TitlesOfParts>
  <Company>D.I.T.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Infections urinaires</dc:title>
  <dc:subject/>
  <dc:creator>bacter1</dc:creator>
  <cp:keywords/>
  <cp:lastModifiedBy>salfandari</cp:lastModifiedBy>
  <cp:revision>6</cp:revision>
  <cp:lastPrinted>2011-03-11T15:59:00Z</cp:lastPrinted>
  <dcterms:created xsi:type="dcterms:W3CDTF">2025-02-10T11:29:00Z</dcterms:created>
  <dcterms:modified xsi:type="dcterms:W3CDTF">2025-02-18T14:12:00Z</dcterms:modified>
</cp:coreProperties>
</file>