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117" w:rsidRDefault="00670117">
      <w:pPr>
        <w:pStyle w:val="Standard"/>
        <w:jc w:val="both"/>
        <w:rPr>
          <w:rFonts w:ascii="Tahoma" w:hAnsi="Tahoma"/>
          <w:sz w:val="22"/>
        </w:rPr>
      </w:pPr>
    </w:p>
    <w:p w:rsidR="00670117" w:rsidRDefault="00670117" w:rsidP="00E8332D">
      <w:pPr>
        <w:pStyle w:val="Standard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MODIFICATIONS APPORTEES</w:t>
      </w:r>
    </w:p>
    <w:p w:rsidR="00670117" w:rsidRDefault="00670117" w:rsidP="00E8332D">
      <w:pPr>
        <w:pStyle w:val="Standard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 </w:t>
      </w:r>
      <w:r w:rsidR="00001E80">
        <w:rPr>
          <w:rFonts w:ascii="Arial" w:hAnsi="Arial"/>
          <w:sz w:val="22"/>
        </w:rPr>
        <w:t xml:space="preserve">Ajout du </w:t>
      </w:r>
      <w:proofErr w:type="spellStart"/>
      <w:r w:rsidR="00001E80">
        <w:rPr>
          <w:rFonts w:ascii="Arial" w:hAnsi="Arial"/>
          <w:sz w:val="22"/>
        </w:rPr>
        <w:t>Mid</w:t>
      </w:r>
      <w:proofErr w:type="spellEnd"/>
      <w:r w:rsidR="00001E80">
        <w:rPr>
          <w:rFonts w:ascii="Arial" w:hAnsi="Arial"/>
          <w:sz w:val="22"/>
        </w:rPr>
        <w:t xml:space="preserve"> Line</w:t>
      </w:r>
    </w:p>
    <w:p w:rsidR="00670117" w:rsidRPr="00001E80" w:rsidRDefault="00001E80" w:rsidP="00E8332D">
      <w:pPr>
        <w:pStyle w:val="Standard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Mise à jour </w:t>
      </w:r>
      <w:r w:rsidR="0037318E">
        <w:rPr>
          <w:rFonts w:ascii="Arial" w:hAnsi="Arial"/>
          <w:sz w:val="22"/>
        </w:rPr>
        <w:t>des modalités</w:t>
      </w:r>
      <w:r>
        <w:rPr>
          <w:rFonts w:ascii="Arial" w:hAnsi="Arial"/>
          <w:sz w:val="22"/>
        </w:rPr>
        <w:t xml:space="preserve"> de réfection du pansement</w:t>
      </w:r>
    </w:p>
    <w:p w:rsidR="00670117" w:rsidRDefault="00670117">
      <w:pPr>
        <w:pStyle w:val="Standard"/>
        <w:jc w:val="both"/>
        <w:rPr>
          <w:rFonts w:ascii="Tahoma" w:hAnsi="Tahoma"/>
          <w:sz w:val="22"/>
        </w:rPr>
      </w:pPr>
    </w:p>
    <w:tbl>
      <w:tblPr>
        <w:tblW w:w="10125" w:type="dxa"/>
        <w:tblInd w:w="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840"/>
        <w:gridCol w:w="2565"/>
        <w:gridCol w:w="885"/>
        <w:gridCol w:w="2520"/>
        <w:gridCol w:w="795"/>
      </w:tblGrid>
      <w:tr w:rsidR="00D01A26" w:rsidTr="00FB38B2"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Rédaction</w:t>
            </w:r>
          </w:p>
          <w:p w:rsidR="00D01A26" w:rsidRDefault="00192045">
            <w:pPr>
              <w:pStyle w:val="Standard"/>
              <w:jc w:val="center"/>
              <w:rPr>
                <w:rFonts w:ascii="Arial" w:hAnsi="Arial"/>
                <w:i/>
                <w:iCs/>
                <w:sz w:val="18"/>
                <w:szCs w:val="18"/>
              </w:rPr>
            </w:pPr>
            <w:r>
              <w:rPr>
                <w:rFonts w:ascii="Arial" w:hAnsi="Arial"/>
                <w:i/>
                <w:iCs/>
                <w:sz w:val="18"/>
                <w:szCs w:val="18"/>
              </w:rPr>
              <w:t>(nom et fonction)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Visa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Vérification</w:t>
            </w:r>
          </w:p>
          <w:p w:rsidR="00D01A26" w:rsidRDefault="00192045">
            <w:pPr>
              <w:pStyle w:val="Standard"/>
              <w:jc w:val="center"/>
              <w:rPr>
                <w:rFonts w:ascii="Arial" w:hAnsi="Arial"/>
                <w:i/>
                <w:iCs/>
                <w:sz w:val="18"/>
                <w:szCs w:val="18"/>
              </w:rPr>
            </w:pPr>
            <w:r>
              <w:rPr>
                <w:rFonts w:ascii="Arial" w:hAnsi="Arial"/>
                <w:i/>
                <w:iCs/>
                <w:sz w:val="18"/>
                <w:szCs w:val="18"/>
              </w:rPr>
              <w:t>(nom et fonction)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Visa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</w:pPr>
            <w:r>
              <w:rPr>
                <w:rFonts w:ascii="Arial" w:hAnsi="Arial"/>
                <w:sz w:val="22"/>
              </w:rPr>
              <w:t xml:space="preserve">Approbation </w:t>
            </w:r>
            <w:r>
              <w:rPr>
                <w:rFonts w:ascii="Arial" w:hAnsi="Arial"/>
                <w:sz w:val="16"/>
              </w:rPr>
              <w:t>support</w:t>
            </w:r>
          </w:p>
          <w:p w:rsidR="00D01A26" w:rsidRDefault="00192045">
            <w:pPr>
              <w:pStyle w:val="Standard"/>
              <w:jc w:val="center"/>
              <w:rPr>
                <w:rFonts w:ascii="Arial" w:hAnsi="Arial"/>
                <w:i/>
                <w:iCs/>
                <w:sz w:val="18"/>
                <w:szCs w:val="18"/>
              </w:rPr>
            </w:pPr>
            <w:r>
              <w:rPr>
                <w:rFonts w:ascii="Arial" w:hAnsi="Arial"/>
                <w:i/>
                <w:iCs/>
                <w:sz w:val="18"/>
                <w:szCs w:val="18"/>
              </w:rPr>
              <w:t>(nom et fonction)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Visa</w:t>
            </w:r>
          </w:p>
        </w:tc>
      </w:tr>
      <w:tr w:rsidR="00D01A26" w:rsidTr="00FB38B2">
        <w:trPr>
          <w:trHeight w:val="1340"/>
        </w:trPr>
        <w:tc>
          <w:tcPr>
            <w:tcW w:w="25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2D6097" w:rsidP="00670117">
            <w:pPr>
              <w:pStyle w:val="Standard"/>
              <w:spacing w:before="24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V.BADEZET</w:t>
            </w:r>
            <w:r w:rsidR="0019137C">
              <w:rPr>
                <w:rFonts w:ascii="Arial" w:hAnsi="Arial"/>
                <w:b/>
                <w:bCs/>
              </w:rPr>
              <w:t xml:space="preserve"> – </w:t>
            </w:r>
            <w:r>
              <w:rPr>
                <w:rFonts w:ascii="Arial" w:hAnsi="Arial"/>
                <w:b/>
                <w:bCs/>
              </w:rPr>
              <w:t>IDE – UHLIN</w:t>
            </w:r>
          </w:p>
          <w:p w:rsidR="002D6097" w:rsidRDefault="002D6097" w:rsidP="00670117">
            <w:pPr>
              <w:pStyle w:val="Standard"/>
              <w:rPr>
                <w:rFonts w:ascii="Arial" w:hAnsi="Arial"/>
                <w:b/>
                <w:bCs/>
              </w:rPr>
            </w:pPr>
          </w:p>
          <w:p w:rsidR="0019137C" w:rsidRDefault="002D6097" w:rsidP="00670117">
            <w:pPr>
              <w:pStyle w:val="Standard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S.BOUFFART </w:t>
            </w:r>
            <w:r w:rsidR="00670117">
              <w:rPr>
                <w:rFonts w:ascii="Arial" w:hAnsi="Arial"/>
                <w:b/>
                <w:bCs/>
              </w:rPr>
              <w:t>–</w:t>
            </w:r>
            <w:r>
              <w:rPr>
                <w:rFonts w:ascii="Arial" w:hAnsi="Arial"/>
                <w:b/>
                <w:bCs/>
              </w:rPr>
              <w:t xml:space="preserve"> Pharmacien</w:t>
            </w:r>
            <w:r w:rsidR="00670117">
              <w:rPr>
                <w:rFonts w:ascii="Arial" w:hAnsi="Arial"/>
                <w:b/>
                <w:bCs/>
              </w:rPr>
              <w:t xml:space="preserve"> </w:t>
            </w:r>
          </w:p>
        </w:tc>
        <w:tc>
          <w:tcPr>
            <w:tcW w:w="8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D01A26" w:rsidP="002D6097">
            <w:pPr>
              <w:pStyle w:val="Standard"/>
              <w:jc w:val="center"/>
              <w:rPr>
                <w:rFonts w:ascii="Arial" w:hAnsi="Arial"/>
              </w:rPr>
            </w:pPr>
          </w:p>
        </w:tc>
        <w:tc>
          <w:tcPr>
            <w:tcW w:w="25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2D6097" w:rsidRPr="00670117" w:rsidRDefault="00EA3C56" w:rsidP="00670117">
            <w:pPr>
              <w:pStyle w:val="NormalWeb"/>
              <w:spacing w:before="0" w:beforeAutospacing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 POULAIN –CSS – Pôle de Chirurgie</w:t>
            </w:r>
          </w:p>
          <w:p w:rsidR="00D01A26" w:rsidRDefault="00670117" w:rsidP="00670117">
            <w:pPr>
              <w:pStyle w:val="Standard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Dr P. D'ELIA – PH – Chirurgie vasculaire</w:t>
            </w:r>
          </w:p>
          <w:p w:rsidR="00EA3C56" w:rsidRPr="00EA3C56" w:rsidRDefault="00EA3C56" w:rsidP="00EA3C56">
            <w:pPr>
              <w:pStyle w:val="Standard"/>
              <w:rPr>
                <w:rFonts w:ascii="Arial" w:hAnsi="Arial" w:cs="Arial"/>
                <w:szCs w:val="20"/>
              </w:rPr>
            </w:pPr>
            <w:r w:rsidRPr="00EA3C56">
              <w:rPr>
                <w:rFonts w:ascii="Arial" w:hAnsi="Arial" w:cs="Arial"/>
                <w:szCs w:val="20"/>
              </w:rPr>
              <w:t>Dr S. ALFANDARI – PH – UHLIN</w:t>
            </w:r>
          </w:p>
          <w:p w:rsidR="00EA3C56" w:rsidRDefault="00EA3C56" w:rsidP="00670117">
            <w:pPr>
              <w:pStyle w:val="Standard"/>
              <w:rPr>
                <w:rFonts w:ascii="Arial" w:hAnsi="Arial"/>
              </w:rPr>
            </w:pPr>
          </w:p>
        </w:tc>
        <w:tc>
          <w:tcPr>
            <w:tcW w:w="88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D01A26" w:rsidP="002D6097">
            <w:pPr>
              <w:pStyle w:val="Standard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 w:rsidP="00670117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R. RUTHMANN –</w:t>
            </w:r>
          </w:p>
          <w:p w:rsidR="00D01A26" w:rsidRDefault="00192045" w:rsidP="00670117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Directeur qualité gestion des risques</w:t>
            </w:r>
          </w:p>
        </w:tc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D01A26" w:rsidP="002D6097">
            <w:pPr>
              <w:pStyle w:val="Standard"/>
              <w:jc w:val="center"/>
              <w:rPr>
                <w:rFonts w:ascii="Arial" w:hAnsi="Arial"/>
              </w:rPr>
            </w:pPr>
          </w:p>
        </w:tc>
        <w:bookmarkStart w:id="0" w:name="_GoBack"/>
        <w:bookmarkEnd w:id="0"/>
      </w:tr>
    </w:tbl>
    <w:p w:rsidR="00D01A26" w:rsidRDefault="00D01A26">
      <w:pPr>
        <w:pStyle w:val="Standard"/>
        <w:jc w:val="both"/>
        <w:rPr>
          <w:rFonts w:ascii="Tahoma" w:hAnsi="Tahoma"/>
          <w:sz w:val="22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OBJET</w:t>
      </w:r>
    </w:p>
    <w:p w:rsidR="00D01A26" w:rsidRDefault="00D01A26">
      <w:pPr>
        <w:pStyle w:val="Standard"/>
        <w:jc w:val="both"/>
        <w:rPr>
          <w:rFonts w:ascii="Arial" w:hAnsi="Arial"/>
          <w:sz w:val="22"/>
          <w:szCs w:val="22"/>
        </w:rPr>
      </w:pPr>
    </w:p>
    <w:p w:rsidR="002D6097" w:rsidRDefault="00723F92" w:rsidP="002D6097">
      <w:pPr>
        <w:pStyle w:val="NormalWeb"/>
        <w:spacing w:before="0" w:beforeAutospacing="0" w:after="0"/>
      </w:pPr>
      <w:r>
        <w:rPr>
          <w:rFonts w:ascii="Arial" w:hAnsi="Arial" w:cs="Arial"/>
          <w:sz w:val="22"/>
          <w:szCs w:val="22"/>
        </w:rPr>
        <w:t>O</w:t>
      </w:r>
      <w:r w:rsidR="002D6097">
        <w:rPr>
          <w:rFonts w:ascii="Arial" w:hAnsi="Arial" w:cs="Arial"/>
          <w:sz w:val="22"/>
          <w:szCs w:val="22"/>
        </w:rPr>
        <w:t xml:space="preserve">ptimiser l'utilisation des PICC </w:t>
      </w:r>
      <w:r w:rsidR="002D6097" w:rsidRPr="002D6097">
        <w:rPr>
          <w:rFonts w:ascii="Arial" w:hAnsi="Arial" w:cs="Arial"/>
          <w:sz w:val="22"/>
          <w:szCs w:val="22"/>
        </w:rPr>
        <w:t xml:space="preserve">et des </w:t>
      </w:r>
      <w:proofErr w:type="spellStart"/>
      <w:r w:rsidR="002D6097" w:rsidRPr="002D6097">
        <w:rPr>
          <w:rFonts w:ascii="Arial" w:hAnsi="Arial" w:cs="Arial"/>
          <w:sz w:val="22"/>
          <w:szCs w:val="22"/>
        </w:rPr>
        <w:t>Mid</w:t>
      </w:r>
      <w:proofErr w:type="spellEnd"/>
      <w:r w:rsidR="002D6097" w:rsidRPr="002D6097">
        <w:rPr>
          <w:rFonts w:ascii="Arial" w:hAnsi="Arial" w:cs="Arial"/>
          <w:sz w:val="22"/>
          <w:szCs w:val="22"/>
        </w:rPr>
        <w:t xml:space="preserve"> Line par</w:t>
      </w:r>
      <w:r w:rsidR="002D6097">
        <w:rPr>
          <w:rFonts w:ascii="Arial" w:hAnsi="Arial" w:cs="Arial"/>
          <w:sz w:val="22"/>
          <w:szCs w:val="22"/>
        </w:rPr>
        <w:t xml:space="preserve"> la maîtrise des bonnes pratiques de rinçage et réfection de pansement. </w:t>
      </w:r>
    </w:p>
    <w:p w:rsidR="00D01A26" w:rsidRDefault="00D01A26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670117">
      <w:pPr>
        <w:pStyle w:val="Standard"/>
        <w:pBdr>
          <w:bottom w:val="single" w:sz="8" w:space="0" w:color="000000"/>
        </w:pBdr>
        <w:jc w:val="both"/>
      </w:pPr>
      <w:r>
        <w:rPr>
          <w:rFonts w:ascii="Arial" w:hAnsi="Arial"/>
          <w:b/>
          <w:sz w:val="22"/>
          <w:szCs w:val="22"/>
        </w:rPr>
        <w:t>DOMAINE D’APPLICATION</w:t>
      </w:r>
    </w:p>
    <w:p w:rsidR="00D01A26" w:rsidRDefault="00D01A26">
      <w:pPr>
        <w:pStyle w:val="Standard"/>
        <w:jc w:val="both"/>
        <w:rPr>
          <w:rFonts w:ascii="Arial" w:hAnsi="Arial"/>
          <w:sz w:val="22"/>
          <w:szCs w:val="22"/>
        </w:rPr>
      </w:pPr>
    </w:p>
    <w:p w:rsidR="002D6097" w:rsidRDefault="002D6097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Ensemble des services de soins</w:t>
      </w:r>
    </w:p>
    <w:p w:rsidR="00D01A26" w:rsidRDefault="00D01A26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</w:pPr>
      <w:r>
        <w:rPr>
          <w:rFonts w:ascii="Arial" w:hAnsi="Arial"/>
          <w:b/>
          <w:sz w:val="22"/>
          <w:szCs w:val="22"/>
        </w:rPr>
        <w:t>PERSONNE</w:t>
      </w:r>
      <w:r>
        <w:rPr>
          <w:rFonts w:ascii="Arial" w:hAnsi="Arial"/>
          <w:b/>
          <w:caps/>
          <w:sz w:val="22"/>
          <w:szCs w:val="22"/>
        </w:rPr>
        <w:t>L concerné</w:t>
      </w:r>
    </w:p>
    <w:p w:rsidR="00D01A26" w:rsidRDefault="00D01A26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2D6097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IDE</w:t>
      </w:r>
    </w:p>
    <w:p w:rsidR="00D01A26" w:rsidRDefault="00D01A26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  <w:szCs w:val="22"/>
        </w:rPr>
      </w:pPr>
      <w:r>
        <w:rPr>
          <w:rFonts w:ascii="Arial" w:hAnsi="Arial"/>
          <w:b/>
          <w:caps/>
          <w:sz w:val="22"/>
          <w:szCs w:val="22"/>
        </w:rPr>
        <w:t>références</w:t>
      </w:r>
    </w:p>
    <w:p w:rsidR="00D01A26" w:rsidRDefault="00192045">
      <w:pPr>
        <w:pStyle w:val="Standard"/>
        <w:jc w:val="both"/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>Références législatives, réglementaires et normatives</w:t>
      </w:r>
    </w:p>
    <w:p w:rsidR="002D6097" w:rsidRDefault="002D6097" w:rsidP="002D6097">
      <w:pPr>
        <w:pStyle w:val="NormalWeb"/>
        <w:spacing w:before="0" w:beforeAutospacing="0" w:after="0"/>
        <w:ind w:firstLine="284"/>
      </w:pPr>
      <w:r>
        <w:rPr>
          <w:rFonts w:ascii="Arial" w:hAnsi="Arial" w:cs="Arial"/>
          <w:sz w:val="22"/>
          <w:szCs w:val="22"/>
        </w:rPr>
        <w:t>Arrêté du 31 juillet 2009 relatif au diplôme d'Etat d'infirmier, activité 7 : Contrôle et gestion de matériels, dispositifs médicaux et produits</w:t>
      </w:r>
    </w:p>
    <w:p w:rsidR="002D6097" w:rsidRDefault="002D6097" w:rsidP="002D6097">
      <w:pPr>
        <w:pStyle w:val="NormalWeb"/>
        <w:spacing w:before="0" w:beforeAutospacing="0" w:after="0"/>
        <w:ind w:firstLine="284"/>
      </w:pPr>
      <w:r>
        <w:rPr>
          <w:rFonts w:ascii="Arial" w:hAnsi="Arial" w:cs="Arial"/>
          <w:sz w:val="22"/>
          <w:szCs w:val="22"/>
        </w:rPr>
        <w:t>Surveiller et prévenir les infections associées aux soins, HCSP-SFHH, septembre 2010</w:t>
      </w:r>
    </w:p>
    <w:p w:rsidR="002D6097" w:rsidRDefault="002D6097" w:rsidP="002D6097">
      <w:pPr>
        <w:pStyle w:val="NormalWeb"/>
        <w:spacing w:before="0" w:beforeAutospacing="0" w:after="0"/>
        <w:ind w:firstLine="284"/>
      </w:pPr>
      <w:r>
        <w:rPr>
          <w:rFonts w:ascii="Arial" w:hAnsi="Arial" w:cs="Arial"/>
          <w:sz w:val="22"/>
          <w:szCs w:val="22"/>
        </w:rPr>
        <w:t xml:space="preserve">Gestion d’un cathéter central à insertion périphérique, </w:t>
      </w:r>
      <w:proofErr w:type="gramStart"/>
      <w:r>
        <w:rPr>
          <w:rFonts w:ascii="Arial" w:hAnsi="Arial" w:cs="Arial"/>
          <w:sz w:val="22"/>
          <w:szCs w:val="22"/>
        </w:rPr>
        <w:t>PICC: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Peripheral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Inserted</w:t>
      </w:r>
      <w:proofErr w:type="spellEnd"/>
      <w:r>
        <w:rPr>
          <w:rFonts w:ascii="Arial" w:hAnsi="Arial" w:cs="Arial"/>
          <w:sz w:val="22"/>
          <w:szCs w:val="22"/>
        </w:rPr>
        <w:t xml:space="preserve"> Central </w:t>
      </w:r>
      <w:proofErr w:type="spellStart"/>
      <w:r>
        <w:rPr>
          <w:rFonts w:ascii="Arial" w:hAnsi="Arial" w:cs="Arial"/>
          <w:sz w:val="22"/>
          <w:szCs w:val="22"/>
        </w:rPr>
        <w:t>Catheter</w:t>
      </w:r>
      <w:proofErr w:type="spellEnd"/>
      <w:r>
        <w:rPr>
          <w:rFonts w:ascii="Arial" w:hAnsi="Arial" w:cs="Arial"/>
          <w:sz w:val="22"/>
          <w:szCs w:val="22"/>
        </w:rPr>
        <w:t>, ARLIN, janvier 2012</w:t>
      </w:r>
    </w:p>
    <w:p w:rsidR="002D6097" w:rsidRDefault="002D6097" w:rsidP="002D6097">
      <w:pPr>
        <w:pStyle w:val="NormalWeb"/>
        <w:spacing w:before="0" w:beforeAutospacing="0" w:after="0"/>
        <w:ind w:firstLine="284"/>
      </w:pPr>
      <w:r>
        <w:rPr>
          <w:rFonts w:ascii="Arial" w:hAnsi="Arial" w:cs="Arial"/>
          <w:sz w:val="22"/>
          <w:szCs w:val="22"/>
        </w:rPr>
        <w:t>Recommandations par consensus formalisé : Bonnes pratiques et gestion des risques associés au PICC (cathéter central à insertion périphérique), SF2H, décembre 2013</w:t>
      </w:r>
    </w:p>
    <w:p w:rsidR="00D01A26" w:rsidRDefault="00D01A26" w:rsidP="002D6097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192045">
      <w:pPr>
        <w:pStyle w:val="Standard"/>
        <w:jc w:val="both"/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>Références internes</w:t>
      </w:r>
    </w:p>
    <w:p w:rsidR="002D6097" w:rsidRDefault="002D6097" w:rsidP="002D6097">
      <w:pPr>
        <w:pStyle w:val="NormalWeb"/>
        <w:spacing w:before="0" w:beforeAutospacing="0" w:after="0"/>
        <w:ind w:left="284"/>
      </w:pPr>
      <w:r>
        <w:rPr>
          <w:rFonts w:ascii="Arial" w:hAnsi="Arial" w:cs="Arial"/>
          <w:sz w:val="22"/>
          <w:szCs w:val="22"/>
        </w:rPr>
        <w:t>Enregistrement « Hygiène des mains » (EN INF 006)</w:t>
      </w:r>
    </w:p>
    <w:p w:rsidR="002D6097" w:rsidRDefault="002D6097" w:rsidP="002D6097">
      <w:pPr>
        <w:pStyle w:val="NormalWeb"/>
        <w:spacing w:before="0" w:beforeAutospacing="0" w:after="0"/>
        <w:ind w:left="284"/>
      </w:pPr>
      <w:r>
        <w:rPr>
          <w:rFonts w:ascii="Arial" w:hAnsi="Arial" w:cs="Arial"/>
          <w:sz w:val="22"/>
          <w:szCs w:val="22"/>
        </w:rPr>
        <w:t>Procédure « Eliminer les déchets d'activité de soins » (PG INF 020)</w:t>
      </w:r>
    </w:p>
    <w:p w:rsidR="002D6097" w:rsidRDefault="002D6097" w:rsidP="002D6097">
      <w:pPr>
        <w:pStyle w:val="NormalWeb"/>
        <w:spacing w:before="0" w:beforeAutospacing="0" w:after="0"/>
        <w:ind w:left="284"/>
      </w:pPr>
      <w:r>
        <w:rPr>
          <w:rFonts w:ascii="Arial" w:hAnsi="Arial" w:cs="Arial"/>
          <w:sz w:val="22"/>
          <w:szCs w:val="22"/>
        </w:rPr>
        <w:t>Enregistrement « Bon usage des antiseptiques » (EN INF 003)</w:t>
      </w:r>
    </w:p>
    <w:p w:rsidR="00D01A26" w:rsidRDefault="00D01A26" w:rsidP="002D6097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LISTE DES ANNEXES</w:t>
      </w:r>
    </w:p>
    <w:p w:rsidR="00D01A26" w:rsidRDefault="00D01A26">
      <w:pPr>
        <w:pStyle w:val="Standard"/>
        <w:jc w:val="both"/>
        <w:rPr>
          <w:rFonts w:ascii="Arial" w:hAnsi="Arial"/>
          <w:sz w:val="22"/>
          <w:szCs w:val="22"/>
        </w:rPr>
      </w:pPr>
    </w:p>
    <w:p w:rsidR="002D6097" w:rsidRDefault="0062749D">
      <w:pPr>
        <w:pStyle w:val="Standard"/>
        <w:jc w:val="both"/>
        <w:rPr>
          <w:rFonts w:ascii="Arial" w:hAnsi="Arial"/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a</w:t>
      </w:r>
      <w:proofErr w:type="gramEnd"/>
      <w:r>
        <w:rPr>
          <w:rFonts w:ascii="Arial" w:hAnsi="Arial"/>
          <w:sz w:val="22"/>
          <w:szCs w:val="22"/>
        </w:rPr>
        <w:t>1 : Fiche rappel sur les essentiels à retenir</w:t>
      </w:r>
    </w:p>
    <w:p w:rsidR="0062749D" w:rsidRDefault="0062749D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  <w:szCs w:val="22"/>
        </w:rPr>
      </w:pPr>
      <w:r>
        <w:rPr>
          <w:rFonts w:ascii="Arial" w:hAnsi="Arial"/>
          <w:b/>
          <w:caps/>
          <w:sz w:val="22"/>
          <w:szCs w:val="22"/>
        </w:rPr>
        <w:t>MOTS clés</w:t>
      </w:r>
    </w:p>
    <w:p w:rsidR="00D01A26" w:rsidRDefault="00D01A26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2D6097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PICC, cathéter, KT</w:t>
      </w:r>
    </w:p>
    <w:p w:rsidR="00D01A26" w:rsidRDefault="00D01A26" w:rsidP="00001E80">
      <w:pPr>
        <w:pStyle w:val="Standard"/>
        <w:jc w:val="both"/>
        <w:rPr>
          <w:rFonts w:ascii="Arial" w:hAnsi="Arial"/>
          <w:b/>
          <w:caps/>
          <w:sz w:val="22"/>
          <w:szCs w:val="22"/>
        </w:rPr>
      </w:pPr>
    </w:p>
    <w:p w:rsidR="00001E80" w:rsidRDefault="00001E80" w:rsidP="00001E80">
      <w:pPr>
        <w:pStyle w:val="Standard"/>
        <w:jc w:val="both"/>
        <w:rPr>
          <w:rFonts w:ascii="Arial" w:hAnsi="Arial"/>
          <w:b/>
          <w:caps/>
          <w:sz w:val="22"/>
          <w:szCs w:val="22"/>
        </w:rPr>
      </w:pPr>
    </w:p>
    <w:p w:rsidR="00001E80" w:rsidRDefault="00001E80" w:rsidP="00E8332D">
      <w:pPr>
        <w:pStyle w:val="Standard"/>
        <w:jc w:val="both"/>
        <w:rPr>
          <w:rFonts w:ascii="Arial" w:hAnsi="Arial"/>
          <w:b/>
          <w:caps/>
          <w:sz w:val="22"/>
          <w:szCs w:val="22"/>
        </w:rPr>
      </w:pPr>
    </w:p>
    <w:p w:rsidR="00E8332D" w:rsidRDefault="00E8332D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  <w:szCs w:val="22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  <w:szCs w:val="22"/>
        </w:rPr>
      </w:pPr>
      <w:r>
        <w:rPr>
          <w:rFonts w:ascii="Arial" w:hAnsi="Arial"/>
          <w:b/>
          <w:caps/>
          <w:sz w:val="22"/>
          <w:szCs w:val="22"/>
        </w:rPr>
        <w:t>définitions et abréviations</w:t>
      </w:r>
    </w:p>
    <w:p w:rsidR="00D01A26" w:rsidRDefault="00D01A26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2D6097">
      <w:pPr>
        <w:pStyle w:val="Standard"/>
        <w:jc w:val="both"/>
        <w:rPr>
          <w:rFonts w:ascii="Arial" w:hAnsi="Arial"/>
          <w:sz w:val="22"/>
          <w:szCs w:val="22"/>
        </w:rPr>
      </w:pPr>
      <w:r w:rsidRPr="00115B02">
        <w:rPr>
          <w:rFonts w:ascii="Arial" w:hAnsi="Arial"/>
          <w:b/>
          <w:sz w:val="22"/>
          <w:szCs w:val="22"/>
        </w:rPr>
        <w:t>PICC</w:t>
      </w:r>
      <w:r>
        <w:rPr>
          <w:rFonts w:ascii="Arial" w:hAnsi="Arial"/>
          <w:sz w:val="22"/>
          <w:szCs w:val="22"/>
        </w:rPr>
        <w:t xml:space="preserve"> :  </w:t>
      </w:r>
      <w:proofErr w:type="spellStart"/>
      <w:r>
        <w:rPr>
          <w:rFonts w:ascii="Arial" w:hAnsi="Arial"/>
          <w:sz w:val="22"/>
          <w:szCs w:val="22"/>
        </w:rPr>
        <w:t>Peripheral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Inserted</w:t>
      </w:r>
      <w:proofErr w:type="spellEnd"/>
      <w:r>
        <w:rPr>
          <w:rFonts w:ascii="Arial" w:hAnsi="Arial"/>
          <w:sz w:val="22"/>
          <w:szCs w:val="22"/>
        </w:rPr>
        <w:t xml:space="preserve"> Central </w:t>
      </w:r>
      <w:proofErr w:type="spellStart"/>
      <w:r>
        <w:rPr>
          <w:rFonts w:ascii="Arial" w:hAnsi="Arial"/>
          <w:sz w:val="22"/>
          <w:szCs w:val="22"/>
        </w:rPr>
        <w:t>Catheter</w:t>
      </w:r>
      <w:proofErr w:type="spellEnd"/>
    </w:p>
    <w:p w:rsidR="00115B02" w:rsidRDefault="00115B02">
      <w:pPr>
        <w:pStyle w:val="Standard"/>
        <w:jc w:val="both"/>
        <w:rPr>
          <w:rFonts w:ascii="Arial" w:hAnsi="Arial"/>
          <w:sz w:val="22"/>
          <w:szCs w:val="22"/>
        </w:rPr>
      </w:pPr>
      <w:proofErr w:type="spellStart"/>
      <w:r w:rsidRPr="00115B02">
        <w:rPr>
          <w:rFonts w:ascii="Arial" w:hAnsi="Arial"/>
          <w:b/>
          <w:sz w:val="22"/>
          <w:szCs w:val="22"/>
        </w:rPr>
        <w:t>Mid</w:t>
      </w:r>
      <w:proofErr w:type="spellEnd"/>
      <w:r w:rsidRPr="00115B02">
        <w:rPr>
          <w:rFonts w:ascii="Arial" w:hAnsi="Arial"/>
          <w:b/>
          <w:sz w:val="22"/>
          <w:szCs w:val="22"/>
        </w:rPr>
        <w:t xml:space="preserve"> LINE</w:t>
      </w:r>
      <w:r>
        <w:rPr>
          <w:rFonts w:ascii="Arial" w:hAnsi="Arial"/>
          <w:sz w:val="22"/>
          <w:szCs w:val="22"/>
        </w:rPr>
        <w:t> : Cathéter périphérique posé via une veine profonde du bras</w:t>
      </w:r>
    </w:p>
    <w:p w:rsidR="00115B02" w:rsidRDefault="00115B02">
      <w:pPr>
        <w:pStyle w:val="Standard"/>
        <w:jc w:val="both"/>
        <w:rPr>
          <w:rFonts w:ascii="Arial" w:hAnsi="Arial"/>
          <w:sz w:val="22"/>
          <w:szCs w:val="22"/>
        </w:rPr>
      </w:pPr>
      <w:r w:rsidRPr="00115B02">
        <w:rPr>
          <w:rFonts w:ascii="Arial" w:hAnsi="Arial"/>
          <w:b/>
          <w:sz w:val="22"/>
          <w:szCs w:val="22"/>
        </w:rPr>
        <w:t>SHA</w:t>
      </w:r>
      <w:r>
        <w:rPr>
          <w:rFonts w:ascii="Arial" w:hAnsi="Arial"/>
          <w:sz w:val="22"/>
          <w:szCs w:val="22"/>
        </w:rPr>
        <w:t> : Solution Hydro-Alcoolique</w:t>
      </w:r>
    </w:p>
    <w:p w:rsidR="00427BAE" w:rsidRDefault="00427BAE">
      <w:pPr>
        <w:pStyle w:val="Standard"/>
        <w:jc w:val="both"/>
        <w:rPr>
          <w:rFonts w:ascii="Arial" w:eastAsia="Arial, Arial" w:hAnsi="Arial" w:cs="Arial, Arial"/>
          <w:sz w:val="22"/>
          <w:szCs w:val="22"/>
        </w:rPr>
      </w:pPr>
    </w:p>
    <w:p w:rsidR="00723F9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="00115B02" w:rsidRPr="00723F92">
        <w:rPr>
          <w:rFonts w:ascii="Arial" w:hAnsi="Arial" w:cs="Arial"/>
          <w:b/>
          <w:sz w:val="22"/>
          <w:u w:val="single"/>
        </w:rPr>
        <w:t xml:space="preserve">Le PICC est un cathéter </w:t>
      </w:r>
      <w:r w:rsidRPr="00723F92">
        <w:rPr>
          <w:rFonts w:ascii="Arial" w:hAnsi="Arial" w:cs="Arial"/>
          <w:b/>
          <w:sz w:val="22"/>
          <w:u w:val="single"/>
        </w:rPr>
        <w:t xml:space="preserve">veineux </w:t>
      </w:r>
      <w:r w:rsidR="00115B02" w:rsidRPr="00723F92">
        <w:rPr>
          <w:rFonts w:ascii="Arial" w:hAnsi="Arial" w:cs="Arial"/>
          <w:b/>
          <w:sz w:val="22"/>
          <w:u w:val="single"/>
        </w:rPr>
        <w:t>central</w:t>
      </w:r>
      <w:r>
        <w:rPr>
          <w:rFonts w:ascii="Arial" w:hAnsi="Arial" w:cs="Arial"/>
          <w:b/>
          <w:sz w:val="22"/>
          <w:u w:val="single"/>
        </w:rPr>
        <w:t> </w:t>
      </w:r>
      <w:r>
        <w:rPr>
          <w:rFonts w:ascii="Arial" w:hAnsi="Arial" w:cs="Arial"/>
          <w:sz w:val="22"/>
        </w:rPr>
        <w:t>:</w:t>
      </w:r>
    </w:p>
    <w:p w:rsidR="00723F9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Pr="00723F92">
        <w:rPr>
          <w:rFonts w:ascii="Arial" w:hAnsi="Arial" w:cs="Arial"/>
          <w:sz w:val="22"/>
          <w:u w:val="single"/>
        </w:rPr>
        <w:t>Insertion</w:t>
      </w:r>
      <w:r>
        <w:rPr>
          <w:rFonts w:ascii="Arial" w:hAnsi="Arial" w:cs="Arial"/>
          <w:sz w:val="22"/>
        </w:rPr>
        <w:t> :</w:t>
      </w:r>
      <w:r w:rsidR="00115B02">
        <w:rPr>
          <w:rFonts w:ascii="Arial" w:hAnsi="Arial" w:cs="Arial"/>
          <w:sz w:val="22"/>
        </w:rPr>
        <w:t xml:space="preserve"> une de</w:t>
      </w:r>
      <w:r>
        <w:rPr>
          <w:rFonts w:ascii="Arial" w:hAnsi="Arial" w:cs="Arial"/>
          <w:sz w:val="22"/>
        </w:rPr>
        <w:t>s veines périphériques du bras </w:t>
      </w:r>
      <w:proofErr w:type="gramStart"/>
      <w:r>
        <w:rPr>
          <w:rFonts w:ascii="Arial" w:hAnsi="Arial" w:cs="Arial"/>
          <w:sz w:val="22"/>
        </w:rPr>
        <w:t>(</w:t>
      </w:r>
      <w:r w:rsidR="00115B02">
        <w:rPr>
          <w:rFonts w:ascii="Arial" w:hAnsi="Arial" w:cs="Arial"/>
          <w:sz w:val="22"/>
        </w:rPr>
        <w:t xml:space="preserve"> veine</w:t>
      </w:r>
      <w:proofErr w:type="gramEnd"/>
      <w:r w:rsidR="00115B02">
        <w:rPr>
          <w:rFonts w:ascii="Arial" w:hAnsi="Arial" w:cs="Arial"/>
          <w:sz w:val="22"/>
        </w:rPr>
        <w:t xml:space="preserve"> basilique, vein</w:t>
      </w:r>
      <w:r>
        <w:rPr>
          <w:rFonts w:ascii="Arial" w:hAnsi="Arial" w:cs="Arial"/>
          <w:sz w:val="22"/>
        </w:rPr>
        <w:t>e brachiale ou veine céphalique) –</w:t>
      </w:r>
      <w:r w:rsidRPr="00723F92">
        <w:rPr>
          <w:rFonts w:ascii="Arial" w:hAnsi="Arial" w:cs="Arial"/>
          <w:sz w:val="22"/>
          <w:u w:val="single"/>
        </w:rPr>
        <w:t>Indications</w:t>
      </w:r>
      <w:r>
        <w:rPr>
          <w:rFonts w:ascii="Arial" w:hAnsi="Arial" w:cs="Arial"/>
          <w:sz w:val="22"/>
        </w:rPr>
        <w:t> :</w:t>
      </w:r>
      <w:r w:rsidR="00115B02">
        <w:rPr>
          <w:rFonts w:ascii="Arial" w:hAnsi="Arial" w:cs="Arial"/>
          <w:sz w:val="22"/>
        </w:rPr>
        <w:t xml:space="preserve"> durée prévisible de l’accès veineux &gt; 7 jours</w:t>
      </w:r>
      <w:r>
        <w:rPr>
          <w:rFonts w:ascii="Arial" w:hAnsi="Arial" w:cs="Arial"/>
          <w:sz w:val="22"/>
        </w:rPr>
        <w:t xml:space="preserve"> et/ou faible capital veineux et/ou Traitement </w:t>
      </w:r>
      <w:proofErr w:type="spellStart"/>
      <w:r>
        <w:rPr>
          <w:rFonts w:ascii="Arial" w:hAnsi="Arial" w:cs="Arial"/>
          <w:sz w:val="22"/>
        </w:rPr>
        <w:t>veinotoxique</w:t>
      </w:r>
      <w:proofErr w:type="spellEnd"/>
    </w:p>
    <w:p w:rsidR="00115B0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23F92">
        <w:rPr>
          <w:rFonts w:ascii="Arial" w:hAnsi="Arial" w:cs="Arial"/>
          <w:sz w:val="22"/>
          <w:u w:val="single"/>
        </w:rPr>
        <w:t>Durée</w:t>
      </w:r>
      <w:r>
        <w:rPr>
          <w:rFonts w:ascii="Arial" w:hAnsi="Arial" w:cs="Arial"/>
          <w:sz w:val="22"/>
          <w:u w:val="single"/>
        </w:rPr>
        <w:t> </w:t>
      </w:r>
      <w:r>
        <w:rPr>
          <w:rFonts w:ascii="Arial" w:hAnsi="Arial" w:cs="Arial"/>
          <w:sz w:val="22"/>
        </w:rPr>
        <w:t>: Sans limite (à condition d’avoir une indication, que le PICC soit fonctionnel et sans signe local infectieux)</w:t>
      </w:r>
    </w:p>
    <w:p w:rsidR="00723F9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23F92">
        <w:rPr>
          <w:rFonts w:ascii="Arial" w:hAnsi="Arial" w:cs="Arial"/>
          <w:sz w:val="22"/>
          <w:u w:val="single"/>
        </w:rPr>
        <w:t>Longueur</w:t>
      </w:r>
      <w:r>
        <w:rPr>
          <w:rFonts w:ascii="Arial" w:hAnsi="Arial" w:cs="Arial"/>
          <w:sz w:val="22"/>
        </w:rPr>
        <w:t> : dépend de chaque patient</w:t>
      </w:r>
    </w:p>
    <w:p w:rsidR="00723F9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23F92">
        <w:rPr>
          <w:rFonts w:ascii="Arial" w:hAnsi="Arial" w:cs="Arial"/>
          <w:sz w:val="22"/>
          <w:u w:val="single"/>
        </w:rPr>
        <w:t>Extrémité</w:t>
      </w:r>
      <w:r>
        <w:rPr>
          <w:rFonts w:ascii="Arial" w:hAnsi="Arial" w:cs="Arial"/>
          <w:sz w:val="22"/>
        </w:rPr>
        <w:t> : veine cave supérieur</w:t>
      </w:r>
    </w:p>
    <w:p w:rsidR="00115B02" w:rsidRDefault="00115B02" w:rsidP="00001E80">
      <w:pPr>
        <w:jc w:val="both"/>
        <w:rPr>
          <w:rFonts w:ascii="Arial" w:hAnsi="Arial" w:cs="Arial"/>
          <w:sz w:val="22"/>
        </w:rPr>
      </w:pPr>
    </w:p>
    <w:p w:rsidR="00723F9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="00115B02" w:rsidRPr="00723F92">
        <w:rPr>
          <w:rFonts w:ascii="Arial" w:hAnsi="Arial" w:cs="Arial"/>
          <w:b/>
          <w:sz w:val="22"/>
          <w:u w:val="single"/>
        </w:rPr>
        <w:t xml:space="preserve">Le </w:t>
      </w:r>
      <w:proofErr w:type="spellStart"/>
      <w:r w:rsidR="00115B02" w:rsidRPr="00723F92">
        <w:rPr>
          <w:rFonts w:ascii="Arial" w:hAnsi="Arial" w:cs="Arial"/>
          <w:b/>
          <w:sz w:val="22"/>
          <w:u w:val="single"/>
        </w:rPr>
        <w:t>Mid</w:t>
      </w:r>
      <w:proofErr w:type="spellEnd"/>
      <w:r w:rsidR="00115B02" w:rsidRPr="00723F92">
        <w:rPr>
          <w:rFonts w:ascii="Arial" w:hAnsi="Arial" w:cs="Arial"/>
          <w:b/>
          <w:sz w:val="22"/>
          <w:u w:val="single"/>
        </w:rPr>
        <w:t xml:space="preserve"> Line est un cathéter </w:t>
      </w:r>
      <w:r w:rsidRPr="00723F92">
        <w:rPr>
          <w:rFonts w:ascii="Arial" w:hAnsi="Arial" w:cs="Arial"/>
          <w:b/>
          <w:sz w:val="22"/>
          <w:u w:val="single"/>
        </w:rPr>
        <w:t xml:space="preserve">veineux </w:t>
      </w:r>
      <w:r w:rsidR="00115B02" w:rsidRPr="00723F92">
        <w:rPr>
          <w:rFonts w:ascii="Arial" w:hAnsi="Arial" w:cs="Arial"/>
          <w:b/>
          <w:sz w:val="22"/>
          <w:u w:val="single"/>
        </w:rPr>
        <w:t>périphérique</w:t>
      </w:r>
      <w:r>
        <w:rPr>
          <w:rFonts w:ascii="Arial" w:hAnsi="Arial" w:cs="Arial"/>
          <w:sz w:val="22"/>
        </w:rPr>
        <w:t> :</w:t>
      </w:r>
    </w:p>
    <w:p w:rsidR="00723F9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23F92">
        <w:rPr>
          <w:rFonts w:ascii="Arial" w:hAnsi="Arial" w:cs="Arial"/>
          <w:sz w:val="22"/>
          <w:u w:val="single"/>
        </w:rPr>
        <w:t>Insertion</w:t>
      </w:r>
      <w:r>
        <w:rPr>
          <w:rFonts w:ascii="Arial" w:hAnsi="Arial" w:cs="Arial"/>
          <w:sz w:val="22"/>
        </w:rPr>
        <w:t xml:space="preserve"> : </w:t>
      </w:r>
      <w:r w:rsidR="00115B02">
        <w:rPr>
          <w:rFonts w:ascii="Arial" w:hAnsi="Arial" w:cs="Arial"/>
          <w:sz w:val="22"/>
        </w:rPr>
        <w:t xml:space="preserve">une veine </w:t>
      </w:r>
      <w:r>
        <w:rPr>
          <w:rFonts w:ascii="Arial" w:hAnsi="Arial" w:cs="Arial"/>
          <w:sz w:val="22"/>
        </w:rPr>
        <w:t xml:space="preserve">périphérique </w:t>
      </w:r>
      <w:r w:rsidR="00115B02">
        <w:rPr>
          <w:rFonts w:ascii="Arial" w:hAnsi="Arial" w:cs="Arial"/>
          <w:sz w:val="22"/>
        </w:rPr>
        <w:t>du bras</w:t>
      </w:r>
      <w:r>
        <w:rPr>
          <w:rFonts w:ascii="Arial" w:hAnsi="Arial" w:cs="Arial"/>
          <w:sz w:val="22"/>
        </w:rPr>
        <w:t xml:space="preserve"> (veines basiliques, brachiales ou céphaliques)</w:t>
      </w:r>
      <w:r w:rsidR="00115B02">
        <w:rPr>
          <w:rFonts w:ascii="Arial" w:hAnsi="Arial" w:cs="Arial"/>
          <w:sz w:val="22"/>
        </w:rPr>
        <w:t>.</w:t>
      </w:r>
    </w:p>
    <w:p w:rsidR="00723F9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23F92">
        <w:rPr>
          <w:rFonts w:ascii="Arial" w:hAnsi="Arial" w:cs="Arial"/>
          <w:sz w:val="22"/>
          <w:u w:val="single"/>
        </w:rPr>
        <w:t>Indications</w:t>
      </w:r>
      <w:r>
        <w:rPr>
          <w:rFonts w:ascii="Arial" w:hAnsi="Arial" w:cs="Arial"/>
          <w:sz w:val="22"/>
          <w:u w:val="single"/>
        </w:rPr>
        <w:t> :</w:t>
      </w:r>
      <w:r>
        <w:rPr>
          <w:rFonts w:ascii="Arial" w:hAnsi="Arial" w:cs="Arial"/>
          <w:sz w:val="22"/>
        </w:rPr>
        <w:t> Tout traitement inférieur à 30 jours compatible avec le réseau périphérique</w:t>
      </w:r>
      <w:r w:rsidR="00115B02">
        <w:rPr>
          <w:rFonts w:ascii="Arial" w:hAnsi="Arial" w:cs="Arial"/>
          <w:sz w:val="22"/>
        </w:rPr>
        <w:t>.</w:t>
      </w:r>
    </w:p>
    <w:p w:rsidR="00723F9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23F92">
        <w:rPr>
          <w:rFonts w:ascii="Arial" w:hAnsi="Arial" w:cs="Arial"/>
          <w:sz w:val="22"/>
          <w:u w:val="single"/>
        </w:rPr>
        <w:t>Durée</w:t>
      </w:r>
      <w:r>
        <w:rPr>
          <w:rFonts w:ascii="Arial" w:hAnsi="Arial" w:cs="Arial"/>
          <w:sz w:val="22"/>
        </w:rPr>
        <w:t> : Inférieure à 30 jours</w:t>
      </w:r>
    </w:p>
    <w:p w:rsidR="00723F92" w:rsidRDefault="00723F92" w:rsidP="00001E8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23F92">
        <w:rPr>
          <w:rFonts w:ascii="Arial" w:hAnsi="Arial" w:cs="Arial"/>
          <w:sz w:val="22"/>
          <w:u w:val="single"/>
        </w:rPr>
        <w:t>Longueur</w:t>
      </w:r>
      <w:r>
        <w:rPr>
          <w:rFonts w:ascii="Arial" w:hAnsi="Arial" w:cs="Arial"/>
          <w:sz w:val="22"/>
        </w:rPr>
        <w:t> : 20 cm</w:t>
      </w:r>
    </w:p>
    <w:p w:rsidR="00001E80" w:rsidRDefault="00723F92" w:rsidP="00723F92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23F92">
        <w:rPr>
          <w:rFonts w:ascii="Arial" w:hAnsi="Arial" w:cs="Arial"/>
          <w:sz w:val="22"/>
          <w:u w:val="single"/>
        </w:rPr>
        <w:t>Extrémité</w:t>
      </w:r>
      <w:r>
        <w:rPr>
          <w:rFonts w:ascii="Arial" w:hAnsi="Arial" w:cs="Arial"/>
          <w:sz w:val="22"/>
        </w:rPr>
        <w:t> : Veine axillaire</w:t>
      </w:r>
      <w:r w:rsidR="00115B02">
        <w:rPr>
          <w:rFonts w:ascii="Arial" w:hAnsi="Arial" w:cs="Arial"/>
          <w:sz w:val="22"/>
        </w:rPr>
        <w:t xml:space="preserve">. </w:t>
      </w:r>
    </w:p>
    <w:p w:rsidR="00115B02" w:rsidRDefault="00115B02" w:rsidP="00115B02">
      <w:pPr>
        <w:rPr>
          <w:rFonts w:ascii="Arial" w:hAnsi="Arial" w:cs="Arial"/>
          <w:sz w:val="22"/>
        </w:rPr>
      </w:pPr>
    </w:p>
    <w:p w:rsidR="00115B02" w:rsidRDefault="00115B02" w:rsidP="00115B02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LES REGLES DE MANIPULATIONS ET D’ENTRETIEN SONT LES MEMES POUR LE PICC LINE </w:t>
      </w:r>
    </w:p>
    <w:p w:rsidR="00115B02" w:rsidRDefault="00115B02" w:rsidP="00115B02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ET LE MID LINE </w:t>
      </w:r>
    </w:p>
    <w:p w:rsidR="00056C7C" w:rsidRDefault="00056C7C" w:rsidP="00056C7C">
      <w:pPr>
        <w:pStyle w:val="Standard"/>
        <w:jc w:val="both"/>
        <w:rPr>
          <w:rFonts w:ascii="Arial" w:hAnsi="Arial"/>
          <w:b/>
          <w:caps/>
          <w:sz w:val="22"/>
          <w:szCs w:val="22"/>
        </w:rPr>
      </w:pPr>
    </w:p>
    <w:p w:rsidR="00056C7C" w:rsidRPr="00056C7C" w:rsidRDefault="00056C7C" w:rsidP="00056C7C">
      <w:pPr>
        <w:pStyle w:val="Standard"/>
        <w:pBdr>
          <w:bottom w:val="single" w:sz="4" w:space="1" w:color="auto"/>
        </w:pBdr>
        <w:jc w:val="both"/>
        <w:rPr>
          <w:rFonts w:ascii="Arial" w:hAnsi="Arial"/>
          <w:b/>
          <w:caps/>
          <w:sz w:val="22"/>
          <w:szCs w:val="22"/>
        </w:rPr>
      </w:pPr>
      <w:r>
        <w:rPr>
          <w:rFonts w:ascii="Arial" w:hAnsi="Arial"/>
          <w:b/>
          <w:caps/>
          <w:sz w:val="22"/>
          <w:szCs w:val="22"/>
        </w:rPr>
        <w:t>CONTENU</w:t>
      </w:r>
    </w:p>
    <w:p w:rsidR="00056C7C" w:rsidRDefault="00056C7C">
      <w:pPr>
        <w:pStyle w:val="Standard"/>
        <w:pBdr>
          <w:bottom w:val="single" w:sz="8" w:space="0" w:color="000000"/>
        </w:pBdr>
        <w:jc w:val="both"/>
        <w:rPr>
          <w:rFonts w:ascii="Arial" w:hAnsi="Arial"/>
          <w:caps/>
          <w:sz w:val="22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</w:rPr>
      </w:pPr>
      <w:r>
        <w:rPr>
          <w:rFonts w:ascii="Arial" w:hAnsi="Arial"/>
          <w:b/>
          <w:caps/>
          <w:sz w:val="22"/>
        </w:rPr>
        <w:t>1-</w:t>
      </w:r>
      <w:r w:rsidR="00D7565E">
        <w:rPr>
          <w:rFonts w:ascii="Arial" w:hAnsi="Arial"/>
          <w:b/>
          <w:caps/>
          <w:sz w:val="22"/>
        </w:rPr>
        <w:t xml:space="preserve"> PRé-requis avant toute manipulation</w:t>
      </w:r>
    </w:p>
    <w:p w:rsidR="00D01A26" w:rsidRDefault="00D01A26">
      <w:pPr>
        <w:pStyle w:val="Standard"/>
        <w:jc w:val="both"/>
        <w:rPr>
          <w:rFonts w:ascii="Arial" w:hAnsi="Arial"/>
          <w:sz w:val="22"/>
        </w:rPr>
      </w:pPr>
    </w:p>
    <w:p w:rsidR="00D7565E" w:rsidRDefault="00D7565E" w:rsidP="00D7565E">
      <w:pPr>
        <w:pStyle w:val="NormalWeb"/>
        <w:numPr>
          <w:ilvl w:val="0"/>
          <w:numId w:val="4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0 bijou, y compris alliance lisse, aux mains et poignets</w:t>
      </w:r>
    </w:p>
    <w:p w:rsidR="00D7565E" w:rsidRDefault="00D7565E" w:rsidP="00D7565E">
      <w:pPr>
        <w:pStyle w:val="NormalWeb"/>
        <w:numPr>
          <w:ilvl w:val="0"/>
          <w:numId w:val="4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Hygiène des mains = SHA</w:t>
      </w:r>
    </w:p>
    <w:p w:rsidR="00D01A26" w:rsidRDefault="00D01A26">
      <w:pPr>
        <w:pStyle w:val="Standard"/>
        <w:jc w:val="both"/>
        <w:rPr>
          <w:rFonts w:ascii="Arial" w:hAnsi="Arial"/>
          <w:sz w:val="22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</w:rPr>
      </w:pPr>
      <w:r>
        <w:rPr>
          <w:rFonts w:ascii="Arial" w:hAnsi="Arial"/>
          <w:b/>
          <w:caps/>
          <w:sz w:val="22"/>
        </w:rPr>
        <w:t>2-</w:t>
      </w:r>
      <w:r w:rsidR="00D7565E">
        <w:rPr>
          <w:rFonts w:ascii="Arial" w:hAnsi="Arial"/>
          <w:b/>
          <w:caps/>
          <w:sz w:val="22"/>
        </w:rPr>
        <w:t xml:space="preserve"> la ligne veineuse</w:t>
      </w:r>
    </w:p>
    <w:p w:rsidR="00D01A26" w:rsidRDefault="00D01A26">
      <w:pPr>
        <w:pStyle w:val="Standard"/>
        <w:jc w:val="both"/>
        <w:rPr>
          <w:rFonts w:ascii="Arial" w:hAnsi="Arial"/>
          <w:sz w:val="22"/>
        </w:rPr>
      </w:pPr>
    </w:p>
    <w:p w:rsidR="00D7565E" w:rsidRPr="00D7565E" w:rsidRDefault="00D7565E" w:rsidP="00BC644F">
      <w:pPr>
        <w:pStyle w:val="NormalWeb"/>
        <w:numPr>
          <w:ilvl w:val="0"/>
          <w:numId w:val="5"/>
        </w:numPr>
        <w:spacing w:before="0" w:beforeAutospacing="0" w:after="0"/>
        <w:jc w:val="both"/>
      </w:pPr>
      <w:r w:rsidRPr="00D7565E">
        <w:rPr>
          <w:rFonts w:ascii="Arial" w:hAnsi="Arial" w:cs="Arial"/>
          <w:sz w:val="22"/>
          <w:szCs w:val="22"/>
        </w:rPr>
        <w:t>REGLES DE BASE</w:t>
      </w:r>
      <w:r w:rsidR="003223C5">
        <w:rPr>
          <w:rFonts w:ascii="Arial" w:hAnsi="Arial" w:cs="Arial"/>
          <w:sz w:val="22"/>
          <w:szCs w:val="22"/>
        </w:rPr>
        <w:t xml:space="preserve"> </w:t>
      </w:r>
      <w:r w:rsidRPr="00D7565E">
        <w:rPr>
          <w:rFonts w:ascii="Arial" w:hAnsi="Arial" w:cs="Arial"/>
          <w:sz w:val="22"/>
          <w:szCs w:val="22"/>
        </w:rPr>
        <w:t>:</w:t>
      </w:r>
    </w:p>
    <w:p w:rsidR="00D7565E" w:rsidRPr="00D7565E" w:rsidRDefault="00D7565E" w:rsidP="00BC644F">
      <w:pPr>
        <w:pStyle w:val="NormalWeb"/>
        <w:numPr>
          <w:ilvl w:val="1"/>
          <w:numId w:val="5"/>
        </w:numPr>
        <w:spacing w:before="0" w:beforeAutospacing="0" w:after="0" w:line="360" w:lineRule="auto"/>
        <w:jc w:val="both"/>
      </w:pPr>
      <w:r w:rsidRPr="00D7565E">
        <w:rPr>
          <w:rFonts w:ascii="Arial" w:hAnsi="Arial" w:cs="Arial"/>
          <w:sz w:val="22"/>
          <w:szCs w:val="22"/>
        </w:rPr>
        <w:t>Regrouper et limiter les manipulations</w:t>
      </w:r>
    </w:p>
    <w:p w:rsidR="00D7565E" w:rsidRPr="003223C5" w:rsidRDefault="00D7565E" w:rsidP="00BC644F">
      <w:pPr>
        <w:pStyle w:val="NormalWeb"/>
        <w:numPr>
          <w:ilvl w:val="1"/>
          <w:numId w:val="5"/>
        </w:numPr>
        <w:spacing w:before="0" w:beforeAutospacing="0" w:after="0" w:line="360" w:lineRule="auto"/>
        <w:jc w:val="both"/>
      </w:pPr>
      <w:r w:rsidRPr="00D7565E">
        <w:rPr>
          <w:rFonts w:ascii="Arial" w:hAnsi="Arial" w:cs="Arial"/>
          <w:sz w:val="22"/>
          <w:szCs w:val="22"/>
        </w:rPr>
        <w:t>Effectuer et tracer la surveillance q</w:t>
      </w:r>
      <w:r w:rsidR="003223C5">
        <w:rPr>
          <w:rFonts w:ascii="Arial" w:hAnsi="Arial" w:cs="Arial"/>
          <w:sz w:val="22"/>
          <w:szCs w:val="22"/>
        </w:rPr>
        <w:t>uotidienne du point de ponction</w:t>
      </w:r>
    </w:p>
    <w:p w:rsidR="003223C5" w:rsidRPr="003223C5" w:rsidRDefault="003223C5" w:rsidP="00BC644F">
      <w:pPr>
        <w:pStyle w:val="NormalWeb"/>
        <w:numPr>
          <w:ilvl w:val="1"/>
          <w:numId w:val="5"/>
        </w:numPr>
        <w:spacing w:before="0" w:beforeAutospacing="0" w:after="0"/>
        <w:jc w:val="both"/>
      </w:pPr>
      <w:r>
        <w:rPr>
          <w:rFonts w:ascii="Arial" w:hAnsi="Arial" w:cs="Arial"/>
          <w:sz w:val="22"/>
          <w:szCs w:val="22"/>
        </w:rPr>
        <w:t>Avant chaque branchement, désinfecter la valve par friction au moins 15 secondes avec des compresses stériles imbibées d’alcool</w:t>
      </w:r>
    </w:p>
    <w:p w:rsidR="003223C5" w:rsidRPr="003223C5" w:rsidRDefault="003223C5" w:rsidP="00BC644F">
      <w:pPr>
        <w:pStyle w:val="NormalWeb"/>
        <w:spacing w:before="0" w:beforeAutospacing="0" w:after="0"/>
        <w:ind w:left="1440"/>
        <w:jc w:val="both"/>
        <w:rPr>
          <w:sz w:val="12"/>
        </w:rPr>
      </w:pPr>
    </w:p>
    <w:p w:rsidR="003223C5" w:rsidRPr="003223C5" w:rsidRDefault="003223C5" w:rsidP="00BC644F">
      <w:pPr>
        <w:pStyle w:val="NormalWeb"/>
        <w:numPr>
          <w:ilvl w:val="1"/>
          <w:numId w:val="5"/>
        </w:numPr>
        <w:spacing w:before="0" w:beforeAutospacing="0" w:after="0"/>
        <w:jc w:val="both"/>
      </w:pPr>
      <w:r>
        <w:rPr>
          <w:rFonts w:ascii="Arial" w:hAnsi="Arial" w:cs="Arial"/>
          <w:sz w:val="22"/>
        </w:rPr>
        <w:t xml:space="preserve">Après utilisation du cathéter, injecter 10 </w:t>
      </w:r>
      <w:proofErr w:type="spellStart"/>
      <w:r>
        <w:rPr>
          <w:rFonts w:ascii="Arial" w:hAnsi="Arial" w:cs="Arial"/>
          <w:sz w:val="22"/>
        </w:rPr>
        <w:t>mL</w:t>
      </w:r>
      <w:proofErr w:type="spellEnd"/>
      <w:r>
        <w:rPr>
          <w:rFonts w:ascii="Arial" w:hAnsi="Arial" w:cs="Arial"/>
          <w:sz w:val="22"/>
        </w:rPr>
        <w:t xml:space="preserve"> de sérum physiologique (</w:t>
      </w:r>
      <w:proofErr w:type="spellStart"/>
      <w:r>
        <w:rPr>
          <w:rFonts w:ascii="Arial" w:hAnsi="Arial" w:cs="Arial"/>
          <w:sz w:val="22"/>
        </w:rPr>
        <w:t>NaCL</w:t>
      </w:r>
      <w:proofErr w:type="spellEnd"/>
      <w:r>
        <w:rPr>
          <w:rFonts w:ascii="Arial" w:hAnsi="Arial" w:cs="Arial"/>
          <w:sz w:val="22"/>
        </w:rPr>
        <w:t xml:space="preserve">) </w:t>
      </w:r>
      <w:r w:rsidRPr="00A56E24">
        <w:rPr>
          <w:rFonts w:ascii="Arial" w:hAnsi="Arial" w:cs="Arial"/>
          <w:sz w:val="22"/>
        </w:rPr>
        <w:t>de façon pulsée</w:t>
      </w:r>
    </w:p>
    <w:p w:rsidR="003223C5" w:rsidRDefault="003223C5" w:rsidP="00BC644F">
      <w:pPr>
        <w:pStyle w:val="NormalWeb"/>
        <w:spacing w:before="0" w:beforeAutospacing="0" w:after="0"/>
        <w:jc w:val="both"/>
      </w:pPr>
    </w:p>
    <w:p w:rsidR="003223C5" w:rsidRDefault="003223C5" w:rsidP="00BC644F">
      <w:pPr>
        <w:pStyle w:val="NormalWeb"/>
        <w:numPr>
          <w:ilvl w:val="0"/>
          <w:numId w:val="8"/>
        </w:numPr>
        <w:spacing w:before="0" w:beforeAutospacing="0" w:after="0"/>
        <w:jc w:val="both"/>
        <w:rPr>
          <w:rFonts w:ascii="Arial" w:hAnsi="Arial" w:cs="Arial"/>
          <w:sz w:val="22"/>
        </w:rPr>
      </w:pPr>
      <w:r w:rsidRPr="003223C5">
        <w:rPr>
          <w:rFonts w:ascii="Arial" w:hAnsi="Arial" w:cs="Arial"/>
          <w:sz w:val="22"/>
        </w:rPr>
        <w:t>LORS DES MANIPULATIONS DISTALES :</w:t>
      </w:r>
    </w:p>
    <w:p w:rsidR="003223C5" w:rsidRDefault="003223C5" w:rsidP="00BC644F">
      <w:pPr>
        <w:pStyle w:val="NormalWeb"/>
        <w:numPr>
          <w:ilvl w:val="1"/>
          <w:numId w:val="8"/>
        </w:numPr>
        <w:spacing w:before="0" w:beforeAutospacing="0" w:after="0"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Hygiène des mains à la SHA</w:t>
      </w:r>
    </w:p>
    <w:p w:rsidR="003223C5" w:rsidRDefault="003223C5" w:rsidP="00BC644F">
      <w:pPr>
        <w:pStyle w:val="NormalWeb"/>
        <w:numPr>
          <w:ilvl w:val="1"/>
          <w:numId w:val="8"/>
        </w:numPr>
        <w:spacing w:before="0" w:beforeAutospacing="0" w:after="0"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Compresses </w:t>
      </w:r>
      <w:r w:rsidRPr="00001E80">
        <w:rPr>
          <w:rFonts w:ascii="Arial" w:hAnsi="Arial" w:cs="Arial"/>
          <w:b/>
          <w:sz w:val="22"/>
          <w:u w:val="single"/>
        </w:rPr>
        <w:t>stériles</w:t>
      </w:r>
      <w:r>
        <w:rPr>
          <w:rFonts w:ascii="Arial" w:hAnsi="Arial" w:cs="Arial"/>
          <w:sz w:val="22"/>
        </w:rPr>
        <w:t xml:space="preserve"> + alcool à 70°</w:t>
      </w:r>
    </w:p>
    <w:p w:rsidR="003223C5" w:rsidRDefault="003223C5" w:rsidP="00BC644F">
      <w:pPr>
        <w:pStyle w:val="NormalWeb"/>
        <w:spacing w:before="0" w:beforeAutospacing="0" w:after="0"/>
        <w:jc w:val="both"/>
        <w:rPr>
          <w:rFonts w:ascii="Arial" w:hAnsi="Arial" w:cs="Arial"/>
          <w:sz w:val="22"/>
        </w:rPr>
      </w:pPr>
    </w:p>
    <w:p w:rsidR="003223C5" w:rsidRDefault="003223C5" w:rsidP="00BC644F">
      <w:pPr>
        <w:pStyle w:val="NormalWeb"/>
        <w:numPr>
          <w:ilvl w:val="0"/>
          <w:numId w:val="8"/>
        </w:numPr>
        <w:spacing w:before="0" w:beforeAutospacing="0" w:after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LORS DES MANIPULATIONS PROXIMALES :</w:t>
      </w:r>
    </w:p>
    <w:p w:rsidR="003223C5" w:rsidRDefault="003223C5" w:rsidP="00BC644F">
      <w:pPr>
        <w:pStyle w:val="NormalWeb"/>
        <w:numPr>
          <w:ilvl w:val="1"/>
          <w:numId w:val="8"/>
        </w:numPr>
        <w:spacing w:before="0" w:beforeAutospacing="0" w:after="0"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Hygiène des mains à la SHA</w:t>
      </w:r>
    </w:p>
    <w:p w:rsidR="003223C5" w:rsidRDefault="003223C5" w:rsidP="00BC644F">
      <w:pPr>
        <w:pStyle w:val="NormalWeb"/>
        <w:numPr>
          <w:ilvl w:val="1"/>
          <w:numId w:val="8"/>
        </w:numPr>
        <w:spacing w:before="0" w:beforeAutospacing="0" w:after="0"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Gants stériles</w:t>
      </w:r>
    </w:p>
    <w:p w:rsidR="003223C5" w:rsidRDefault="003223C5" w:rsidP="00BC644F">
      <w:pPr>
        <w:pStyle w:val="NormalWeb"/>
        <w:numPr>
          <w:ilvl w:val="1"/>
          <w:numId w:val="8"/>
        </w:numPr>
        <w:spacing w:before="0" w:beforeAutospacing="0" w:after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Masque pour le soignant + tête tournée du côté opposé pour le patient (si patient </w:t>
      </w:r>
      <w:r w:rsidRPr="003223C5">
        <w:rPr>
          <w:rFonts w:ascii="Arial" w:hAnsi="Arial" w:cs="Arial"/>
          <w:sz w:val="22"/>
        </w:rPr>
        <w:t>immunodéprimé ou avec s</w:t>
      </w:r>
      <w:r w:rsidR="00001E80">
        <w:rPr>
          <w:rFonts w:ascii="Arial" w:hAnsi="Arial" w:cs="Arial"/>
          <w:sz w:val="22"/>
        </w:rPr>
        <w:t>ymptômes respiratoires = masque</w:t>
      </w:r>
      <w:r w:rsidRPr="003223C5">
        <w:rPr>
          <w:rFonts w:ascii="Arial" w:hAnsi="Arial" w:cs="Arial"/>
          <w:sz w:val="22"/>
        </w:rPr>
        <w:t xml:space="preserve"> pour le patient)</w:t>
      </w:r>
    </w:p>
    <w:p w:rsidR="003223C5" w:rsidRPr="003223C5" w:rsidRDefault="003223C5" w:rsidP="00BC644F">
      <w:pPr>
        <w:pStyle w:val="NormalWeb"/>
        <w:spacing w:before="0" w:beforeAutospacing="0" w:after="0"/>
        <w:ind w:left="1080"/>
        <w:jc w:val="both"/>
        <w:rPr>
          <w:rFonts w:ascii="Arial" w:hAnsi="Arial" w:cs="Arial"/>
          <w:sz w:val="12"/>
        </w:rPr>
      </w:pPr>
    </w:p>
    <w:p w:rsidR="003223C5" w:rsidRPr="003223C5" w:rsidRDefault="003223C5" w:rsidP="00BC644F">
      <w:pPr>
        <w:pStyle w:val="NormalWeb"/>
        <w:numPr>
          <w:ilvl w:val="1"/>
          <w:numId w:val="8"/>
        </w:numPr>
        <w:spacing w:before="0" w:beforeAutospacing="0" w:after="0"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Compresses</w:t>
      </w:r>
      <w:r w:rsidRPr="00001E80">
        <w:rPr>
          <w:rFonts w:ascii="Arial" w:hAnsi="Arial" w:cs="Arial"/>
          <w:b/>
          <w:sz w:val="22"/>
        </w:rPr>
        <w:t xml:space="preserve"> </w:t>
      </w:r>
      <w:r w:rsidRPr="00001E80">
        <w:rPr>
          <w:rFonts w:ascii="Arial" w:hAnsi="Arial" w:cs="Arial"/>
          <w:b/>
          <w:sz w:val="22"/>
          <w:u w:val="single"/>
        </w:rPr>
        <w:t>stériles</w:t>
      </w:r>
      <w:r>
        <w:rPr>
          <w:rFonts w:ascii="Arial" w:hAnsi="Arial" w:cs="Arial"/>
          <w:sz w:val="22"/>
        </w:rPr>
        <w:t xml:space="preserve"> + alcool à 70°</w:t>
      </w:r>
    </w:p>
    <w:p w:rsidR="00D01A26" w:rsidRDefault="00D01A26" w:rsidP="003223C5">
      <w:pPr>
        <w:pStyle w:val="Standard"/>
        <w:jc w:val="both"/>
        <w:rPr>
          <w:rFonts w:ascii="Arial" w:hAnsi="Arial"/>
          <w:sz w:val="22"/>
        </w:rPr>
      </w:pPr>
    </w:p>
    <w:p w:rsidR="00147170" w:rsidRDefault="00147170" w:rsidP="003223C5">
      <w:pPr>
        <w:pStyle w:val="Standard"/>
        <w:jc w:val="both"/>
        <w:rPr>
          <w:rFonts w:ascii="Arial" w:hAnsi="Arial"/>
          <w:sz w:val="22"/>
        </w:rPr>
      </w:pPr>
    </w:p>
    <w:p w:rsidR="003223C5" w:rsidRDefault="003223C5" w:rsidP="003223C5">
      <w:pPr>
        <w:pStyle w:val="Standard"/>
        <w:numPr>
          <w:ilvl w:val="0"/>
          <w:numId w:val="8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ENTRETIEN : </w:t>
      </w:r>
    </w:p>
    <w:p w:rsidR="003223C5" w:rsidRDefault="003223C5" w:rsidP="003223C5">
      <w:pPr>
        <w:pStyle w:val="Standard"/>
        <w:numPr>
          <w:ilvl w:val="1"/>
          <w:numId w:val="8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Remplacer la ligne principale / 7 jours</w:t>
      </w:r>
    </w:p>
    <w:p w:rsidR="003223C5" w:rsidRPr="003223C5" w:rsidRDefault="003223C5" w:rsidP="003223C5">
      <w:pPr>
        <w:pStyle w:val="Standard"/>
        <w:ind w:left="1440"/>
        <w:jc w:val="both"/>
        <w:rPr>
          <w:rFonts w:ascii="Arial" w:hAnsi="Arial"/>
          <w:sz w:val="12"/>
        </w:rPr>
      </w:pPr>
    </w:p>
    <w:p w:rsidR="003223C5" w:rsidRDefault="003223C5" w:rsidP="003223C5">
      <w:pPr>
        <w:pStyle w:val="Standard"/>
        <w:numPr>
          <w:ilvl w:val="1"/>
          <w:numId w:val="8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Changer la tubulure toutes les 24</w:t>
      </w:r>
      <w:r w:rsidR="00A82C7E">
        <w:rPr>
          <w:rFonts w:ascii="Arial" w:hAnsi="Arial"/>
          <w:sz w:val="22"/>
        </w:rPr>
        <w:t>h</w:t>
      </w:r>
      <w:r>
        <w:rPr>
          <w:rFonts w:ascii="Arial" w:hAnsi="Arial"/>
          <w:sz w:val="22"/>
        </w:rPr>
        <w:t xml:space="preserve"> pour les solutés lipidiques (nutrition parentérale)</w:t>
      </w:r>
    </w:p>
    <w:p w:rsidR="003223C5" w:rsidRPr="003223C5" w:rsidRDefault="003223C5" w:rsidP="003223C5">
      <w:pPr>
        <w:pStyle w:val="Standard"/>
        <w:jc w:val="both"/>
        <w:rPr>
          <w:rFonts w:ascii="Arial" w:hAnsi="Arial"/>
          <w:sz w:val="12"/>
        </w:rPr>
      </w:pPr>
    </w:p>
    <w:p w:rsidR="003223C5" w:rsidRDefault="003223C5" w:rsidP="003223C5">
      <w:pPr>
        <w:pStyle w:val="Standard"/>
        <w:numPr>
          <w:ilvl w:val="1"/>
          <w:numId w:val="8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Systématiquement après : </w:t>
      </w:r>
    </w:p>
    <w:p w:rsidR="003223C5" w:rsidRDefault="003223C5" w:rsidP="003223C5">
      <w:pPr>
        <w:pStyle w:val="Standard"/>
        <w:numPr>
          <w:ilvl w:val="2"/>
          <w:numId w:val="8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Produit sanguin ou dérivé de sang</w:t>
      </w:r>
    </w:p>
    <w:p w:rsidR="003223C5" w:rsidRDefault="003223C5" w:rsidP="003223C5">
      <w:pPr>
        <w:pStyle w:val="Standard"/>
        <w:numPr>
          <w:ilvl w:val="2"/>
          <w:numId w:val="8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Perfusion de produit passé en discontinu</w:t>
      </w:r>
    </w:p>
    <w:p w:rsidR="003223C5" w:rsidRDefault="003223C5">
      <w:pPr>
        <w:pStyle w:val="Standard"/>
        <w:jc w:val="both"/>
        <w:rPr>
          <w:rFonts w:ascii="Arial" w:hAnsi="Arial"/>
          <w:sz w:val="22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</w:rPr>
      </w:pPr>
      <w:r>
        <w:rPr>
          <w:rFonts w:ascii="Arial" w:hAnsi="Arial"/>
          <w:b/>
          <w:caps/>
          <w:sz w:val="22"/>
        </w:rPr>
        <w:t>3-</w:t>
      </w:r>
      <w:r w:rsidR="003223C5">
        <w:rPr>
          <w:rFonts w:ascii="Arial" w:hAnsi="Arial"/>
          <w:b/>
          <w:caps/>
          <w:sz w:val="22"/>
        </w:rPr>
        <w:t xml:space="preserve"> BOnnes pratiques d’utilisation</w:t>
      </w:r>
    </w:p>
    <w:p w:rsidR="00D01A26" w:rsidRDefault="00D01A26">
      <w:pPr>
        <w:pStyle w:val="Standard"/>
        <w:jc w:val="both"/>
        <w:rPr>
          <w:rFonts w:ascii="Arial" w:hAnsi="Arial"/>
          <w:sz w:val="22"/>
        </w:rPr>
      </w:pPr>
    </w:p>
    <w:p w:rsidR="00D01A26" w:rsidRDefault="00904A5D" w:rsidP="00BC644F">
      <w:pPr>
        <w:pStyle w:val="Standard"/>
        <w:numPr>
          <w:ilvl w:val="0"/>
          <w:numId w:val="2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LE RINCAGE PULSE (=</w:t>
      </w:r>
      <w:r w:rsidR="00001E80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3 à 5 pressions successives)</w:t>
      </w:r>
    </w:p>
    <w:p w:rsidR="000B765E" w:rsidRDefault="000B765E" w:rsidP="00BC644F">
      <w:pPr>
        <w:pStyle w:val="NormalWeb"/>
        <w:spacing w:before="0" w:beforeAutospacing="0" w:after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066A14" w:rsidRDefault="00904A5D" w:rsidP="00BC644F">
      <w:pPr>
        <w:pStyle w:val="NormalWeb"/>
        <w:spacing w:before="0" w:beforeAutospacing="0" w:after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Obligatoire après chaque injection ou prélèvement</w:t>
      </w:r>
    </w:p>
    <w:p w:rsidR="00001E80" w:rsidRPr="00066A14" w:rsidRDefault="00001E80" w:rsidP="00BC644F">
      <w:pPr>
        <w:pStyle w:val="NormalWeb"/>
        <w:spacing w:before="0" w:beforeAutospacing="0" w:after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04A5D" w:rsidRDefault="00904A5D" w:rsidP="00BC644F">
      <w:pPr>
        <w:pStyle w:val="NormalWeb"/>
        <w:numPr>
          <w:ilvl w:val="0"/>
          <w:numId w:val="33"/>
        </w:numPr>
        <w:spacing w:before="0" w:beforeAutospacing="0" w:after="0"/>
        <w:ind w:left="1428"/>
        <w:jc w:val="both"/>
      </w:pPr>
      <w:r>
        <w:rPr>
          <w:rFonts w:ascii="Arial" w:hAnsi="Arial" w:cs="Arial"/>
          <w:sz w:val="22"/>
          <w:szCs w:val="22"/>
        </w:rPr>
        <w:t>Plus efficace que le rinçage continu : meilleur décrochage des particules</w:t>
      </w:r>
    </w:p>
    <w:p w:rsidR="00066A14" w:rsidRDefault="00066A14" w:rsidP="00BC644F">
      <w:pPr>
        <w:pStyle w:val="NormalWeb"/>
        <w:spacing w:before="0" w:beforeAutospacing="0" w:after="0"/>
        <w:ind w:left="1764"/>
        <w:jc w:val="both"/>
        <w:rPr>
          <w:rFonts w:ascii="Arial" w:hAnsi="Arial" w:cs="Arial"/>
          <w:sz w:val="22"/>
          <w:szCs w:val="22"/>
        </w:rPr>
      </w:pPr>
    </w:p>
    <w:p w:rsidR="00904A5D" w:rsidRDefault="00904A5D" w:rsidP="00BC644F">
      <w:pPr>
        <w:pStyle w:val="NormalWeb"/>
        <w:numPr>
          <w:ilvl w:val="0"/>
          <w:numId w:val="33"/>
        </w:numPr>
        <w:spacing w:before="0" w:beforeAutospacing="0" w:after="0"/>
        <w:ind w:left="1428"/>
        <w:jc w:val="both"/>
      </w:pPr>
      <w:r>
        <w:rPr>
          <w:rFonts w:ascii="Arial" w:hAnsi="Arial" w:cs="Arial"/>
          <w:sz w:val="22"/>
          <w:szCs w:val="22"/>
        </w:rPr>
        <w:t xml:space="preserve">Avec une seringue ≥ 10ml remplie de </w:t>
      </w:r>
      <w:proofErr w:type="spellStart"/>
      <w:r>
        <w:rPr>
          <w:rFonts w:ascii="Arial" w:hAnsi="Arial" w:cs="Arial"/>
          <w:sz w:val="22"/>
          <w:szCs w:val="22"/>
        </w:rPr>
        <w:t>NaCl</w:t>
      </w:r>
      <w:proofErr w:type="spellEnd"/>
      <w:r>
        <w:rPr>
          <w:rFonts w:ascii="Arial" w:hAnsi="Arial" w:cs="Arial"/>
          <w:sz w:val="22"/>
          <w:szCs w:val="22"/>
        </w:rPr>
        <w:t xml:space="preserve"> 0,9% </w:t>
      </w:r>
      <w:r w:rsidR="0077578D">
        <w:rPr>
          <w:rFonts w:ascii="Arial" w:hAnsi="Arial" w:cs="Arial"/>
          <w:sz w:val="22"/>
          <w:szCs w:val="22"/>
        </w:rPr>
        <w:t>(</w:t>
      </w:r>
      <w:r w:rsidR="00066A14">
        <w:rPr>
          <w:rFonts w:ascii="Arial" w:hAnsi="Arial" w:cs="Arial"/>
          <w:sz w:val="22"/>
          <w:szCs w:val="22"/>
        </w:rPr>
        <w:t xml:space="preserve">2* 10 </w:t>
      </w:r>
      <w:proofErr w:type="spellStart"/>
      <w:r w:rsidR="00066A14">
        <w:rPr>
          <w:rFonts w:ascii="Arial" w:hAnsi="Arial" w:cs="Arial"/>
          <w:sz w:val="22"/>
          <w:szCs w:val="22"/>
        </w:rPr>
        <w:t>mL</w:t>
      </w:r>
      <w:proofErr w:type="spellEnd"/>
      <w:r w:rsidR="00723F92">
        <w:rPr>
          <w:rFonts w:ascii="Arial" w:hAnsi="Arial" w:cs="Arial"/>
          <w:sz w:val="22"/>
          <w:szCs w:val="22"/>
        </w:rPr>
        <w:t xml:space="preserve"> en cas de bilan sanguin, transfusion</w:t>
      </w:r>
      <w:r w:rsidR="00066A14">
        <w:rPr>
          <w:rFonts w:ascii="Arial" w:hAnsi="Arial" w:cs="Arial"/>
          <w:sz w:val="22"/>
          <w:szCs w:val="22"/>
        </w:rPr>
        <w:t xml:space="preserve">, injection de produit </w:t>
      </w:r>
      <w:r w:rsidR="00091DD6">
        <w:rPr>
          <w:rFonts w:ascii="Arial" w:hAnsi="Arial" w:cs="Arial"/>
          <w:sz w:val="22"/>
          <w:szCs w:val="22"/>
        </w:rPr>
        <w:t>de contraste ou de nutrition parentérale</w:t>
      </w:r>
      <w:r w:rsidR="00066A14">
        <w:rPr>
          <w:rFonts w:ascii="Arial" w:hAnsi="Arial" w:cs="Arial"/>
          <w:sz w:val="22"/>
          <w:szCs w:val="22"/>
        </w:rPr>
        <w:t>)</w:t>
      </w:r>
    </w:p>
    <w:p w:rsidR="00066A14" w:rsidRDefault="00066A14" w:rsidP="00BC644F">
      <w:pPr>
        <w:pStyle w:val="NormalWeb"/>
        <w:spacing w:before="0" w:beforeAutospacing="0" w:after="0"/>
        <w:ind w:left="1764"/>
        <w:jc w:val="both"/>
        <w:rPr>
          <w:rFonts w:ascii="Arial" w:hAnsi="Arial" w:cs="Arial"/>
          <w:sz w:val="22"/>
          <w:szCs w:val="22"/>
        </w:rPr>
      </w:pPr>
    </w:p>
    <w:p w:rsidR="00066A14" w:rsidRDefault="00BC644F" w:rsidP="00BC644F">
      <w:pPr>
        <w:pStyle w:val="NormalWeb"/>
        <w:numPr>
          <w:ilvl w:val="0"/>
          <w:numId w:val="33"/>
        </w:numPr>
        <w:spacing w:before="0" w:beforeAutospacing="0" w:after="0"/>
        <w:ind w:left="1428"/>
        <w:jc w:val="both"/>
      </w:pPr>
      <w:r w:rsidRPr="00066A14">
        <w:rPr>
          <w:rFonts w:ascii="Arial" w:hAnsi="Arial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5269865</wp:posOffset>
            </wp:positionH>
            <wp:positionV relativeFrom="paragraph">
              <wp:posOffset>8255</wp:posOffset>
            </wp:positionV>
            <wp:extent cx="1543050" cy="1419225"/>
            <wp:effectExtent l="0" t="0" r="0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A14">
        <w:rPr>
          <w:rFonts w:ascii="Arial" w:hAnsi="Arial" w:cs="Arial"/>
          <w:sz w:val="22"/>
          <w:szCs w:val="22"/>
        </w:rPr>
        <w:t xml:space="preserve">Activer le piston de la seringue en </w:t>
      </w:r>
      <w:r w:rsidR="00066A14">
        <w:rPr>
          <w:rFonts w:ascii="Arial" w:hAnsi="Arial" w:cs="Arial"/>
          <w:b/>
          <w:bCs/>
          <w:sz w:val="22"/>
          <w:szCs w:val="22"/>
          <w:u w:val="single"/>
        </w:rPr>
        <w:t>au moins 3 poussées</w:t>
      </w:r>
    </w:p>
    <w:p w:rsidR="00066A14" w:rsidRDefault="00066A14" w:rsidP="00BC644F">
      <w:pPr>
        <w:pStyle w:val="NormalWeb"/>
        <w:spacing w:before="0" w:beforeAutospacing="0" w:after="0"/>
        <w:ind w:left="1764"/>
        <w:jc w:val="both"/>
        <w:rPr>
          <w:rFonts w:ascii="Arial" w:hAnsi="Arial" w:cs="Arial"/>
          <w:sz w:val="22"/>
          <w:szCs w:val="22"/>
        </w:rPr>
      </w:pPr>
    </w:p>
    <w:p w:rsidR="00066A14" w:rsidRPr="00066A14" w:rsidRDefault="00066A14" w:rsidP="00BC644F">
      <w:pPr>
        <w:pStyle w:val="NormalWeb"/>
        <w:numPr>
          <w:ilvl w:val="0"/>
          <w:numId w:val="33"/>
        </w:numPr>
        <w:spacing w:before="0" w:beforeAutospacing="0" w:after="0"/>
        <w:ind w:left="1428"/>
        <w:jc w:val="both"/>
      </w:pPr>
      <w:r>
        <w:rPr>
          <w:rFonts w:ascii="Arial" w:hAnsi="Arial" w:cs="Arial"/>
          <w:sz w:val="22"/>
          <w:szCs w:val="22"/>
        </w:rPr>
        <w:t xml:space="preserve">Utiliser une seringue ≥ 10ml remplie de </w:t>
      </w:r>
      <w:proofErr w:type="spellStart"/>
      <w:r>
        <w:rPr>
          <w:rFonts w:ascii="Arial" w:hAnsi="Arial" w:cs="Arial"/>
          <w:sz w:val="22"/>
          <w:szCs w:val="22"/>
        </w:rPr>
        <w:t>NaCl</w:t>
      </w:r>
      <w:proofErr w:type="spellEnd"/>
      <w:r>
        <w:rPr>
          <w:rFonts w:ascii="Arial" w:hAnsi="Arial" w:cs="Arial"/>
          <w:sz w:val="22"/>
          <w:szCs w:val="22"/>
        </w:rPr>
        <w:t xml:space="preserve"> 0,9%</w:t>
      </w:r>
    </w:p>
    <w:p w:rsidR="00066A14" w:rsidRDefault="00066A14" w:rsidP="00BC644F">
      <w:pPr>
        <w:pStyle w:val="Paragraphedeliste"/>
        <w:ind w:left="2484"/>
        <w:jc w:val="both"/>
        <w:rPr>
          <w:rFonts w:ascii="Arial" w:hAnsi="Arial" w:cs="Arial"/>
          <w:sz w:val="22"/>
          <w:szCs w:val="22"/>
        </w:rPr>
      </w:pPr>
    </w:p>
    <w:p w:rsidR="00066A14" w:rsidRDefault="00066A14" w:rsidP="00BC644F">
      <w:pPr>
        <w:pStyle w:val="NormalWeb"/>
        <w:numPr>
          <w:ilvl w:val="0"/>
          <w:numId w:val="33"/>
        </w:numPr>
        <w:spacing w:before="0" w:beforeAutospacing="0" w:after="0"/>
        <w:ind w:left="1428"/>
        <w:jc w:val="both"/>
      </w:pPr>
      <w:r>
        <w:rPr>
          <w:rFonts w:ascii="Arial" w:hAnsi="Arial" w:cs="Arial"/>
          <w:sz w:val="22"/>
          <w:szCs w:val="22"/>
        </w:rPr>
        <w:t xml:space="preserve">Si le PICC n’est pas utilisé plus de 4 jours (situation qui doit rester exceptionnelle), rinçage pulsé tous les 7 jours. </w:t>
      </w:r>
    </w:p>
    <w:p w:rsidR="00904A5D" w:rsidRDefault="00904A5D" w:rsidP="00BC644F">
      <w:pPr>
        <w:pStyle w:val="Standard"/>
        <w:jc w:val="both"/>
        <w:rPr>
          <w:rFonts w:ascii="Arial" w:hAnsi="Arial"/>
          <w:sz w:val="22"/>
        </w:rPr>
      </w:pPr>
    </w:p>
    <w:p w:rsidR="00D01A26" w:rsidRDefault="00D01A26" w:rsidP="00BC644F">
      <w:pPr>
        <w:pStyle w:val="Standard"/>
        <w:jc w:val="both"/>
        <w:rPr>
          <w:rFonts w:ascii="Arial" w:hAnsi="Arial"/>
          <w:sz w:val="22"/>
        </w:rPr>
      </w:pPr>
    </w:p>
    <w:p w:rsidR="00D01A26" w:rsidRDefault="00066A14" w:rsidP="00BC644F">
      <w:pPr>
        <w:pStyle w:val="Standard"/>
        <w:numPr>
          <w:ilvl w:val="0"/>
          <w:numId w:val="2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UTILISATION D’UNE VALVE : </w:t>
      </w:r>
    </w:p>
    <w:p w:rsidR="00BC644F" w:rsidRDefault="00BC644F" w:rsidP="00BC644F">
      <w:pPr>
        <w:pStyle w:val="Standard"/>
        <w:jc w:val="both"/>
        <w:rPr>
          <w:rFonts w:ascii="Arial" w:hAnsi="Arial"/>
          <w:sz w:val="22"/>
          <w:szCs w:val="22"/>
        </w:rPr>
      </w:pPr>
    </w:p>
    <w:p w:rsidR="00D01A26" w:rsidRDefault="00066A14" w:rsidP="00BC644F">
      <w:pPr>
        <w:pStyle w:val="Standard"/>
        <w:numPr>
          <w:ilvl w:val="0"/>
          <w:numId w:val="39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Désinfecter les valves avant utilisation par friction pendant 15 secondes avec des compresses stériles imbibées d’alcool</w:t>
      </w:r>
      <w:r w:rsidR="00CD4DA4">
        <w:rPr>
          <w:rFonts w:ascii="Arial" w:hAnsi="Arial"/>
          <w:sz w:val="22"/>
          <w:szCs w:val="22"/>
        </w:rPr>
        <w:t xml:space="preserve">. </w:t>
      </w:r>
    </w:p>
    <w:p w:rsidR="00066A14" w:rsidRDefault="00066A14" w:rsidP="00BC644F">
      <w:pPr>
        <w:pStyle w:val="Standard"/>
        <w:jc w:val="both"/>
        <w:rPr>
          <w:rFonts w:ascii="Arial" w:hAnsi="Arial"/>
          <w:sz w:val="22"/>
          <w:szCs w:val="22"/>
        </w:rPr>
      </w:pPr>
    </w:p>
    <w:p w:rsidR="00066A14" w:rsidRDefault="00066A14" w:rsidP="00BC644F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Si absence de clamp sur le cathéter = PICC avec valve intégrée :  </w:t>
      </w:r>
      <w:r w:rsidRPr="00091DD6">
        <w:rPr>
          <w:rFonts w:ascii="Arial" w:hAnsi="Arial"/>
          <w:sz w:val="22"/>
          <w:szCs w:val="22"/>
          <w:u w:val="single"/>
        </w:rPr>
        <w:t>Ne pas ajouter de valve</w:t>
      </w:r>
    </w:p>
    <w:p w:rsidR="00066A14" w:rsidRDefault="00066A14" w:rsidP="00BC644F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Si présence de clamp sur le PICC = PICC absence de valve intégrée :  </w:t>
      </w:r>
      <w:r w:rsidRPr="00091DD6">
        <w:rPr>
          <w:rFonts w:ascii="Arial" w:hAnsi="Arial"/>
          <w:sz w:val="22"/>
          <w:szCs w:val="22"/>
          <w:u w:val="single"/>
        </w:rPr>
        <w:t>Ajouter une valve</w:t>
      </w:r>
    </w:p>
    <w:p w:rsidR="00D01A26" w:rsidRDefault="00D01A26" w:rsidP="00BC644F">
      <w:pPr>
        <w:pStyle w:val="Standard"/>
        <w:jc w:val="both"/>
        <w:rPr>
          <w:rFonts w:ascii="Arial" w:hAnsi="Arial"/>
          <w:sz w:val="22"/>
        </w:rPr>
      </w:pPr>
    </w:p>
    <w:p w:rsidR="00066A14" w:rsidRDefault="00066A14" w:rsidP="00BC644F">
      <w:pPr>
        <w:pStyle w:val="Standard"/>
        <w:jc w:val="both"/>
        <w:rPr>
          <w:rFonts w:ascii="Arial" w:hAnsi="Arial"/>
          <w:sz w:val="22"/>
          <w:u w:val="single"/>
        </w:rPr>
      </w:pPr>
      <w:r w:rsidRPr="00066A14">
        <w:rPr>
          <w:rFonts w:ascii="Arial" w:hAnsi="Arial"/>
          <w:sz w:val="22"/>
          <w:u w:val="single"/>
        </w:rPr>
        <w:t>NB : Quand un clamp est présent, ne pas le laisser fermer une fois le bouchon ou la valve en place car il existe un risque d’abîmer / couder la tubulure</w:t>
      </w:r>
    </w:p>
    <w:p w:rsidR="00066A14" w:rsidRDefault="00066A14" w:rsidP="00BC644F">
      <w:pPr>
        <w:pStyle w:val="Standard"/>
        <w:jc w:val="both"/>
        <w:rPr>
          <w:rFonts w:ascii="Arial" w:hAnsi="Arial"/>
          <w:sz w:val="22"/>
          <w:u w:val="single"/>
        </w:rPr>
      </w:pPr>
    </w:p>
    <w:p w:rsidR="00066A14" w:rsidRDefault="00066A14" w:rsidP="00BC644F">
      <w:pPr>
        <w:pStyle w:val="Standard"/>
        <w:numPr>
          <w:ilvl w:val="0"/>
          <w:numId w:val="26"/>
        </w:numPr>
        <w:jc w:val="both"/>
        <w:rPr>
          <w:rFonts w:ascii="Arial" w:hAnsi="Arial"/>
          <w:sz w:val="22"/>
        </w:rPr>
      </w:pPr>
      <w:r w:rsidRPr="00066A14">
        <w:rPr>
          <w:rFonts w:ascii="Arial" w:hAnsi="Arial"/>
          <w:sz w:val="22"/>
        </w:rPr>
        <w:t>CONDUITE A TENIR EN CAS D’ABSENCE DE RETOUR VEINEUX</w:t>
      </w:r>
      <w:r>
        <w:rPr>
          <w:rFonts w:ascii="Arial" w:hAnsi="Arial"/>
          <w:sz w:val="22"/>
        </w:rPr>
        <w:t> :</w:t>
      </w:r>
    </w:p>
    <w:p w:rsidR="00066A14" w:rsidRDefault="00066A14" w:rsidP="00BC644F">
      <w:pPr>
        <w:pStyle w:val="Standard"/>
        <w:jc w:val="both"/>
        <w:rPr>
          <w:rFonts w:ascii="Arial" w:hAnsi="Arial"/>
          <w:sz w:val="22"/>
        </w:rPr>
      </w:pPr>
    </w:p>
    <w:p w:rsidR="00066A14" w:rsidRDefault="00066A14" w:rsidP="00BC644F">
      <w:pPr>
        <w:pStyle w:val="Standard"/>
        <w:numPr>
          <w:ilvl w:val="0"/>
          <w:numId w:val="39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Pour les </w:t>
      </w:r>
      <w:proofErr w:type="spellStart"/>
      <w:r>
        <w:rPr>
          <w:rFonts w:ascii="Arial" w:hAnsi="Arial"/>
          <w:sz w:val="22"/>
        </w:rPr>
        <w:t>Mid</w:t>
      </w:r>
      <w:proofErr w:type="spellEnd"/>
      <w:r>
        <w:rPr>
          <w:rFonts w:ascii="Arial" w:hAnsi="Arial"/>
          <w:sz w:val="22"/>
        </w:rPr>
        <w:t xml:space="preserve"> Line : demander au patient de tendre le bras à la perpendiculaire par rapport à son tronc paume de main vers le haut</w:t>
      </w:r>
    </w:p>
    <w:p w:rsidR="00066A14" w:rsidRDefault="00066A14" w:rsidP="00BC644F">
      <w:pPr>
        <w:pStyle w:val="Standard"/>
        <w:jc w:val="both"/>
        <w:rPr>
          <w:rFonts w:ascii="Arial" w:hAnsi="Arial"/>
          <w:sz w:val="22"/>
        </w:rPr>
      </w:pPr>
    </w:p>
    <w:p w:rsidR="00066A14" w:rsidRDefault="00066A14" w:rsidP="00BC644F">
      <w:pPr>
        <w:pStyle w:val="Standard"/>
        <w:numPr>
          <w:ilvl w:val="0"/>
          <w:numId w:val="39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Pour les PICC Line : demander au patient de tendre le bras à la perpendiculaire par rapport à son tronc paume de main vers le haut </w:t>
      </w:r>
      <w:r w:rsidRPr="003954FB">
        <w:rPr>
          <w:rFonts w:ascii="Arial" w:hAnsi="Arial"/>
          <w:b/>
          <w:sz w:val="22"/>
          <w:u w:val="single"/>
        </w:rPr>
        <w:t>ou</w:t>
      </w:r>
      <w:r>
        <w:rPr>
          <w:rFonts w:ascii="Arial" w:hAnsi="Arial"/>
          <w:sz w:val="22"/>
        </w:rPr>
        <w:t xml:space="preserve"> demander au patient de mettre son bras au-dessus de la tête, tête tournée à l’opposé +</w:t>
      </w:r>
      <w:r w:rsidR="00CD4DA4">
        <w:rPr>
          <w:rFonts w:ascii="Arial" w:hAnsi="Arial"/>
          <w:sz w:val="22"/>
        </w:rPr>
        <w:t xml:space="preserve"> demander au patient de tousser. </w:t>
      </w:r>
    </w:p>
    <w:p w:rsidR="00066A14" w:rsidRDefault="00066A14" w:rsidP="00BC644F">
      <w:pPr>
        <w:pStyle w:val="Paragraphedeliste"/>
        <w:jc w:val="both"/>
        <w:rPr>
          <w:rFonts w:ascii="Arial" w:hAnsi="Arial"/>
          <w:sz w:val="22"/>
        </w:rPr>
      </w:pPr>
    </w:p>
    <w:p w:rsidR="00066A14" w:rsidRDefault="00066A14" w:rsidP="00BC644F">
      <w:pPr>
        <w:pStyle w:val="Standard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Si la manœuvre ne permet pas d’obtenir un retour veineux, pour le PICC Line, le médecin demandera un contrôle radiologique pour vérifier que le PICC Line n’a pas migré. </w:t>
      </w:r>
    </w:p>
    <w:p w:rsidR="00D04FCD" w:rsidRDefault="00D04FCD" w:rsidP="00BC644F">
      <w:pPr>
        <w:pStyle w:val="Standard"/>
        <w:jc w:val="both"/>
        <w:rPr>
          <w:rFonts w:ascii="Arial" w:hAnsi="Arial"/>
          <w:sz w:val="22"/>
        </w:rPr>
      </w:pPr>
    </w:p>
    <w:p w:rsidR="00D04FCD" w:rsidRDefault="00D04FCD" w:rsidP="00BC644F">
      <w:pPr>
        <w:pStyle w:val="Standard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Si le cathéter est bouché, le médecin prescrira le protocole adapté si nécessaire. </w:t>
      </w:r>
    </w:p>
    <w:p w:rsidR="0037318E" w:rsidRDefault="0037318E" w:rsidP="00BC644F">
      <w:pPr>
        <w:pStyle w:val="Standard"/>
        <w:jc w:val="both"/>
        <w:rPr>
          <w:rFonts w:ascii="Arial" w:hAnsi="Arial"/>
          <w:sz w:val="22"/>
        </w:rPr>
      </w:pPr>
    </w:p>
    <w:p w:rsidR="0037318E" w:rsidRDefault="0037318E" w:rsidP="00BC644F">
      <w:pPr>
        <w:pStyle w:val="Standard"/>
        <w:jc w:val="both"/>
        <w:rPr>
          <w:rFonts w:ascii="Arial" w:hAnsi="Arial"/>
          <w:sz w:val="22"/>
        </w:rPr>
      </w:pPr>
    </w:p>
    <w:p w:rsidR="005E56EA" w:rsidRDefault="005E56EA" w:rsidP="00066A14">
      <w:pPr>
        <w:pStyle w:val="Standard"/>
        <w:jc w:val="both"/>
        <w:rPr>
          <w:rFonts w:ascii="Arial" w:hAnsi="Arial"/>
          <w:sz w:val="22"/>
        </w:rPr>
      </w:pPr>
    </w:p>
    <w:p w:rsidR="005E56EA" w:rsidRDefault="00612F15" w:rsidP="00BC644F">
      <w:pPr>
        <w:pStyle w:val="Standard"/>
        <w:numPr>
          <w:ilvl w:val="0"/>
          <w:numId w:val="2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LE PRELEVEM</w:t>
      </w:r>
      <w:r w:rsidR="005E56EA">
        <w:rPr>
          <w:rFonts w:ascii="Arial" w:hAnsi="Arial"/>
          <w:sz w:val="22"/>
        </w:rPr>
        <w:t>ENT SANGUIN :</w:t>
      </w:r>
    </w:p>
    <w:p w:rsidR="005E56EA" w:rsidRDefault="005E56EA" w:rsidP="005E56EA">
      <w:pPr>
        <w:pStyle w:val="Standard"/>
        <w:jc w:val="both"/>
        <w:rPr>
          <w:rFonts w:ascii="Arial" w:hAnsi="Arial"/>
          <w:sz w:val="22"/>
        </w:rPr>
      </w:pPr>
    </w:p>
    <w:p w:rsidR="00091DD6" w:rsidRDefault="005E56EA" w:rsidP="0015417E">
      <w:pPr>
        <w:pStyle w:val="Standard"/>
        <w:numPr>
          <w:ilvl w:val="0"/>
          <w:numId w:val="47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Il est possible de réaliser un prélèvement sanguin sur les </w:t>
      </w:r>
      <w:proofErr w:type="spellStart"/>
      <w:r>
        <w:rPr>
          <w:rFonts w:ascii="Arial" w:hAnsi="Arial"/>
          <w:sz w:val="22"/>
        </w:rPr>
        <w:t>Mid</w:t>
      </w:r>
      <w:proofErr w:type="spellEnd"/>
      <w:r>
        <w:rPr>
          <w:rFonts w:ascii="Arial" w:hAnsi="Arial"/>
          <w:sz w:val="22"/>
        </w:rPr>
        <w:t xml:space="preserve"> Line et PICC Line</w:t>
      </w:r>
      <w:r w:rsidR="00091DD6">
        <w:rPr>
          <w:rFonts w:ascii="Arial" w:hAnsi="Arial"/>
          <w:sz w:val="22"/>
        </w:rPr>
        <w:t> :</w:t>
      </w:r>
    </w:p>
    <w:p w:rsidR="00091DD6" w:rsidRDefault="00091DD6" w:rsidP="00091DD6">
      <w:pPr>
        <w:pStyle w:val="Standard"/>
        <w:ind w:left="1776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-Effectuer un reflux / rinçage pulsé</w:t>
      </w:r>
    </w:p>
    <w:p w:rsidR="005E56EA" w:rsidRDefault="00091DD6" w:rsidP="00091DD6">
      <w:pPr>
        <w:pStyle w:val="Standard"/>
        <w:ind w:left="1776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-Réaliser une</w:t>
      </w:r>
      <w:r w:rsidR="005E56EA">
        <w:rPr>
          <w:rFonts w:ascii="Arial" w:hAnsi="Arial"/>
          <w:sz w:val="22"/>
        </w:rPr>
        <w:t xml:space="preserve"> purge d’au </w:t>
      </w:r>
      <w:r w:rsidR="005E56EA" w:rsidRPr="00597836">
        <w:rPr>
          <w:rFonts w:ascii="Arial" w:hAnsi="Arial"/>
          <w:sz w:val="22"/>
        </w:rPr>
        <w:t xml:space="preserve">moins </w:t>
      </w:r>
      <w:r w:rsidR="0037318E" w:rsidRPr="00597836">
        <w:rPr>
          <w:rFonts w:ascii="Arial" w:hAnsi="Arial"/>
          <w:sz w:val="22"/>
        </w:rPr>
        <w:t xml:space="preserve">10 </w:t>
      </w:r>
      <w:proofErr w:type="spellStart"/>
      <w:r w:rsidR="0037318E" w:rsidRPr="00597836">
        <w:rPr>
          <w:rFonts w:ascii="Arial" w:hAnsi="Arial"/>
          <w:sz w:val="22"/>
        </w:rPr>
        <w:t>m</w:t>
      </w:r>
      <w:r w:rsidR="00597836" w:rsidRPr="00597836">
        <w:rPr>
          <w:rFonts w:ascii="Arial" w:hAnsi="Arial"/>
          <w:sz w:val="22"/>
        </w:rPr>
        <w:t>L</w:t>
      </w:r>
      <w:proofErr w:type="spellEnd"/>
      <w:r w:rsidR="005E56EA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(au moins 2 tubes secs) sauf pour les hémocultures</w:t>
      </w:r>
    </w:p>
    <w:p w:rsidR="00091DD6" w:rsidRPr="00091DD6" w:rsidRDefault="00091DD6" w:rsidP="00091DD6">
      <w:pPr>
        <w:pStyle w:val="Standard"/>
        <w:ind w:left="1776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-Prélever le bilan</w:t>
      </w:r>
    </w:p>
    <w:p w:rsidR="005E56EA" w:rsidRDefault="00091DD6" w:rsidP="00091DD6">
      <w:pPr>
        <w:pStyle w:val="Standard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                  -Rincer de façon pulsée</w:t>
      </w:r>
      <w:r w:rsidR="005E56EA">
        <w:rPr>
          <w:rFonts w:ascii="Arial" w:hAnsi="Arial"/>
          <w:sz w:val="22"/>
        </w:rPr>
        <w:t xml:space="preserve"> avec 2* 10 </w:t>
      </w:r>
      <w:proofErr w:type="spellStart"/>
      <w:r w:rsidR="005E56EA">
        <w:rPr>
          <w:rFonts w:ascii="Arial" w:hAnsi="Arial"/>
          <w:sz w:val="22"/>
        </w:rPr>
        <w:t>mL</w:t>
      </w:r>
      <w:proofErr w:type="spellEnd"/>
      <w:r w:rsidR="005E56EA">
        <w:rPr>
          <w:rFonts w:ascii="Arial" w:hAnsi="Arial"/>
          <w:sz w:val="22"/>
        </w:rPr>
        <w:t>, une fois le prélèvement terminé</w:t>
      </w:r>
    </w:p>
    <w:p w:rsidR="00091DD6" w:rsidRDefault="00091DD6" w:rsidP="00091DD6">
      <w:pPr>
        <w:pStyle w:val="Standard"/>
        <w:jc w:val="both"/>
        <w:rPr>
          <w:rFonts w:ascii="Arial" w:hAnsi="Arial"/>
          <w:sz w:val="22"/>
        </w:rPr>
      </w:pPr>
    </w:p>
    <w:p w:rsidR="00091DD6" w:rsidRDefault="00091DD6" w:rsidP="00091DD6">
      <w:pPr>
        <w:pStyle w:val="Standard"/>
        <w:numPr>
          <w:ilvl w:val="0"/>
          <w:numId w:val="2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PELEVEMENT D’HEMOCULTURES :</w:t>
      </w:r>
    </w:p>
    <w:p w:rsidR="00091DD6" w:rsidRDefault="00091DD6" w:rsidP="00091DD6">
      <w:pPr>
        <w:pStyle w:val="Standard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                  -¨Prélever les flacons (au moins 10 </w:t>
      </w:r>
      <w:proofErr w:type="spellStart"/>
      <w:r>
        <w:rPr>
          <w:rFonts w:ascii="Arial" w:hAnsi="Arial"/>
          <w:sz w:val="22"/>
        </w:rPr>
        <w:t>mL</w:t>
      </w:r>
      <w:proofErr w:type="spellEnd"/>
      <w:r>
        <w:rPr>
          <w:rFonts w:ascii="Arial" w:hAnsi="Arial"/>
          <w:sz w:val="22"/>
        </w:rPr>
        <w:t xml:space="preserve"> par flacon)</w:t>
      </w:r>
    </w:p>
    <w:p w:rsidR="00764A22" w:rsidRDefault="00091DD6" w:rsidP="005E56EA">
      <w:pPr>
        <w:pStyle w:val="Standard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                  -Rincer de façon pulsée avec 2*10 </w:t>
      </w:r>
      <w:proofErr w:type="spellStart"/>
      <w:r>
        <w:rPr>
          <w:rFonts w:ascii="Arial" w:hAnsi="Arial"/>
          <w:sz w:val="22"/>
        </w:rPr>
        <w:t>mL</w:t>
      </w:r>
      <w:proofErr w:type="spellEnd"/>
      <w:r>
        <w:rPr>
          <w:rFonts w:ascii="Arial" w:hAnsi="Arial"/>
          <w:sz w:val="22"/>
        </w:rPr>
        <w:t xml:space="preserve"> à l’issue du prélèvement</w:t>
      </w:r>
    </w:p>
    <w:p w:rsidR="00091DD6" w:rsidRDefault="00091DD6" w:rsidP="005E56EA">
      <w:pPr>
        <w:pStyle w:val="Standard"/>
        <w:jc w:val="both"/>
        <w:rPr>
          <w:rFonts w:ascii="Arial" w:hAnsi="Arial"/>
          <w:sz w:val="22"/>
        </w:rPr>
      </w:pPr>
    </w:p>
    <w:p w:rsidR="005E56EA" w:rsidRDefault="005E56EA" w:rsidP="005E56EA">
      <w:pPr>
        <w:pStyle w:val="Standard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Si des hémocultures doivent être réalisées sur le cathéter et en périphérique : toujours commencer par les périphériques et prélever ensuite sur le cathéter. </w:t>
      </w:r>
    </w:p>
    <w:p w:rsidR="00FA088F" w:rsidRDefault="00FA088F" w:rsidP="001B6DDD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1B6DDD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</w:rPr>
      </w:pPr>
      <w:r>
        <w:rPr>
          <w:rFonts w:ascii="Arial" w:hAnsi="Arial"/>
          <w:b/>
          <w:caps/>
          <w:sz w:val="22"/>
        </w:rPr>
        <w:t xml:space="preserve">4- refection du pansement </w:t>
      </w:r>
    </w:p>
    <w:p w:rsidR="001B6DDD" w:rsidRDefault="001B6DDD" w:rsidP="001B6DDD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1B6DDD">
      <w:pPr>
        <w:pStyle w:val="NormalWeb"/>
        <w:spacing w:before="0" w:beforeAutospacing="0" w:after="0"/>
      </w:pPr>
      <w:r w:rsidRPr="001B6DD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226060</wp:posOffset>
            </wp:positionV>
            <wp:extent cx="1466850" cy="838200"/>
            <wp:effectExtent l="0" t="0" r="0" b="0"/>
            <wp:wrapTight wrapText="bothSides">
              <wp:wrapPolygon edited="0">
                <wp:start x="0" y="0"/>
                <wp:lineTo x="0" y="21109"/>
                <wp:lineTo x="21319" y="21109"/>
                <wp:lineTo x="2131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</w:rPr>
        <w:t xml:space="preserve">Le point de ponction et le dispositif adhésif doivent être couverts par un pansement stérile transparent semi-perméable pour faciliter la surveillance du point de ponction. </w:t>
      </w:r>
    </w:p>
    <w:p w:rsidR="001B6DDD" w:rsidRDefault="001B6DDD" w:rsidP="001B6DDD">
      <w:pPr>
        <w:pStyle w:val="NormalWeb"/>
        <w:spacing w:before="0" w:beforeAutospacing="0" w:after="0"/>
      </w:pPr>
      <w:r>
        <w:rPr>
          <w:rFonts w:ascii="Arial" w:hAnsi="Arial" w:cs="Arial"/>
          <w:sz w:val="22"/>
          <w:szCs w:val="22"/>
        </w:rPr>
        <w:t xml:space="preserve">Des précautions doivent être prises pour assurer la stabilité du PICC et éviter tout déplacement de ce dispositif. </w:t>
      </w:r>
    </w:p>
    <w:p w:rsidR="001B6DDD" w:rsidRDefault="001B6DDD" w:rsidP="001B6DDD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5E56EA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5E56EA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15417E">
      <w:pPr>
        <w:pStyle w:val="Standard"/>
        <w:numPr>
          <w:ilvl w:val="0"/>
          <w:numId w:val="2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Fréquence</w:t>
      </w:r>
    </w:p>
    <w:p w:rsidR="001B6DDD" w:rsidRDefault="001B6DDD" w:rsidP="0015417E">
      <w:pPr>
        <w:pStyle w:val="Standard"/>
        <w:numPr>
          <w:ilvl w:val="3"/>
          <w:numId w:val="42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Dans les 24h suivant la pose du PICC en cas de saignement</w:t>
      </w:r>
    </w:p>
    <w:p w:rsidR="001B6DDD" w:rsidRDefault="001B6DDD" w:rsidP="0015417E">
      <w:pPr>
        <w:pStyle w:val="Standard"/>
        <w:numPr>
          <w:ilvl w:val="3"/>
          <w:numId w:val="42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Systématiquement si le pansement est souillé ou décollé</w:t>
      </w:r>
    </w:p>
    <w:p w:rsidR="001B6DDD" w:rsidRDefault="001B6DDD" w:rsidP="0015417E">
      <w:pPr>
        <w:pStyle w:val="Standard"/>
        <w:numPr>
          <w:ilvl w:val="3"/>
          <w:numId w:val="42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Sinon tous les 7 jours</w:t>
      </w:r>
    </w:p>
    <w:p w:rsidR="001B6DDD" w:rsidRDefault="001B6DDD" w:rsidP="001B6DDD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15417E">
      <w:pPr>
        <w:pStyle w:val="Standard"/>
        <w:numPr>
          <w:ilvl w:val="0"/>
          <w:numId w:val="2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Tenue</w:t>
      </w:r>
    </w:p>
    <w:p w:rsidR="001B6DDD" w:rsidRDefault="001B6DDD" w:rsidP="0015417E">
      <w:pPr>
        <w:pStyle w:val="Standard"/>
        <w:numPr>
          <w:ilvl w:val="3"/>
          <w:numId w:val="43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Un masque de soins pour le soignant</w:t>
      </w:r>
    </w:p>
    <w:p w:rsidR="001B6DDD" w:rsidRDefault="001B6DDD" w:rsidP="0015417E">
      <w:pPr>
        <w:pStyle w:val="Standard"/>
        <w:numPr>
          <w:ilvl w:val="3"/>
          <w:numId w:val="43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Un masque de soins pour le patient</w:t>
      </w:r>
    </w:p>
    <w:p w:rsidR="001B6DDD" w:rsidRDefault="001B6DDD" w:rsidP="001B6DDD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15417E">
      <w:pPr>
        <w:pStyle w:val="Standard"/>
        <w:numPr>
          <w:ilvl w:val="0"/>
          <w:numId w:val="26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Matériel</w:t>
      </w:r>
    </w:p>
    <w:p w:rsidR="001B6DDD" w:rsidRDefault="001B6DDD" w:rsidP="0015417E">
      <w:pPr>
        <w:pStyle w:val="Standard"/>
        <w:numPr>
          <w:ilvl w:val="3"/>
          <w:numId w:val="9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Champ stérile</w:t>
      </w:r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>Compresses stériles</w:t>
      </w:r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>Dispositif de fixation sans suture = stabilisateur « </w:t>
      </w:r>
      <w:proofErr w:type="spellStart"/>
      <w:r>
        <w:rPr>
          <w:rFonts w:ascii="Arial" w:hAnsi="Arial" w:cs="Arial"/>
          <w:sz w:val="22"/>
          <w:szCs w:val="22"/>
        </w:rPr>
        <w:t>startlock</w:t>
      </w:r>
      <w:proofErr w:type="spellEnd"/>
      <w:r>
        <w:rPr>
          <w:rFonts w:ascii="Arial" w:hAnsi="Arial" w:cs="Arial"/>
          <w:sz w:val="22"/>
          <w:szCs w:val="22"/>
        </w:rPr>
        <w:t> »</w:t>
      </w:r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>Eau pour préparation injectable</w:t>
      </w:r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>2 paires de gants stériles et des gants non stériles</w:t>
      </w:r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>Pansement transparent semi-perméable stérile</w:t>
      </w:r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>Sac de déchets</w:t>
      </w:r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>Antiseptique alcoolique (</w:t>
      </w:r>
      <w:proofErr w:type="spellStart"/>
      <w:r>
        <w:rPr>
          <w:rFonts w:ascii="Arial" w:hAnsi="Arial" w:cs="Arial"/>
          <w:sz w:val="22"/>
          <w:szCs w:val="22"/>
        </w:rPr>
        <w:t>Bactiseptic</w:t>
      </w:r>
      <w:proofErr w:type="spellEnd"/>
      <w:r>
        <w:rPr>
          <w:rFonts w:ascii="Arial" w:hAnsi="Arial" w:cs="Arial"/>
          <w:sz w:val="22"/>
          <w:szCs w:val="22"/>
        </w:rPr>
        <w:t xml:space="preserve"> ou </w:t>
      </w:r>
      <w:proofErr w:type="spellStart"/>
      <w:r>
        <w:rPr>
          <w:rFonts w:ascii="Arial" w:hAnsi="Arial" w:cs="Arial"/>
          <w:sz w:val="22"/>
          <w:szCs w:val="22"/>
        </w:rPr>
        <w:t>Chloraprep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>SHA</w:t>
      </w:r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 xml:space="preserve">Seringue de 10 </w:t>
      </w:r>
      <w:proofErr w:type="spellStart"/>
      <w:r>
        <w:rPr>
          <w:rFonts w:ascii="Arial" w:hAnsi="Arial" w:cs="Arial"/>
          <w:sz w:val="22"/>
          <w:szCs w:val="22"/>
        </w:rPr>
        <w:t>mL</w:t>
      </w:r>
      <w:proofErr w:type="spellEnd"/>
    </w:p>
    <w:p w:rsidR="001B6DDD" w:rsidRDefault="001B6DDD" w:rsidP="0015417E">
      <w:pPr>
        <w:pStyle w:val="NormalWeb"/>
        <w:numPr>
          <w:ilvl w:val="3"/>
          <w:numId w:val="9"/>
        </w:numPr>
        <w:spacing w:after="0"/>
      </w:pPr>
      <w:r>
        <w:rPr>
          <w:rFonts w:ascii="Arial" w:hAnsi="Arial" w:cs="Arial"/>
          <w:sz w:val="22"/>
          <w:szCs w:val="22"/>
        </w:rPr>
        <w:t xml:space="preserve">Valve (sauf si </w:t>
      </w:r>
      <w:proofErr w:type="spellStart"/>
      <w:r>
        <w:rPr>
          <w:rFonts w:ascii="Arial" w:hAnsi="Arial" w:cs="Arial"/>
          <w:sz w:val="22"/>
          <w:szCs w:val="22"/>
        </w:rPr>
        <w:t>PICCLine</w:t>
      </w:r>
      <w:proofErr w:type="spellEnd"/>
      <w:r>
        <w:rPr>
          <w:rFonts w:ascii="Arial" w:hAnsi="Arial" w:cs="Arial"/>
          <w:sz w:val="22"/>
          <w:szCs w:val="22"/>
        </w:rPr>
        <w:t xml:space="preserve"> avec valve intégrée)</w:t>
      </w:r>
    </w:p>
    <w:p w:rsidR="001B6DDD" w:rsidRPr="001B6DDD" w:rsidRDefault="001B6DDD" w:rsidP="001B6DDD">
      <w:pPr>
        <w:pStyle w:val="NormalWeb"/>
        <w:spacing w:before="0" w:beforeAutospacing="0" w:after="0"/>
        <w:ind w:left="1080"/>
      </w:pPr>
    </w:p>
    <w:p w:rsidR="001B6DDD" w:rsidRDefault="001B6DDD" w:rsidP="0015417E">
      <w:pPr>
        <w:pStyle w:val="NormalWeb"/>
        <w:numPr>
          <w:ilvl w:val="0"/>
          <w:numId w:val="26"/>
        </w:numPr>
        <w:spacing w:before="0" w:beforeAutospacing="0" w:after="0"/>
      </w:pPr>
      <w:r>
        <w:rPr>
          <w:rFonts w:ascii="Arial" w:hAnsi="Arial" w:cs="Arial"/>
          <w:sz w:val="22"/>
        </w:rPr>
        <w:t>Technique</w:t>
      </w:r>
    </w:p>
    <w:p w:rsidR="001B6DDD" w:rsidRDefault="001B6DDD" w:rsidP="0015417E">
      <w:pPr>
        <w:pStyle w:val="NormalWeb"/>
        <w:numPr>
          <w:ilvl w:val="2"/>
          <w:numId w:val="44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 xml:space="preserve">Installer le patient en décubitus dorsal </w:t>
      </w:r>
      <w:r>
        <w:rPr>
          <w:rFonts w:ascii="Arial" w:hAnsi="Arial" w:cs="Arial"/>
          <w:color w:val="000000"/>
          <w:sz w:val="22"/>
          <w:szCs w:val="22"/>
        </w:rPr>
        <w:t>avec un masque</w:t>
      </w:r>
    </w:p>
    <w:p w:rsidR="001B6DDD" w:rsidRDefault="001B6DDD" w:rsidP="0015417E">
      <w:pPr>
        <w:pStyle w:val="NormalWeb"/>
        <w:numPr>
          <w:ilvl w:val="2"/>
          <w:numId w:val="44"/>
        </w:numPr>
        <w:spacing w:after="0"/>
      </w:pPr>
      <w:r>
        <w:rPr>
          <w:rFonts w:ascii="Arial" w:hAnsi="Arial" w:cs="Arial"/>
          <w:color w:val="000000"/>
          <w:sz w:val="22"/>
          <w:szCs w:val="22"/>
        </w:rPr>
        <w:t>Désinfecter son plan de travail</w:t>
      </w:r>
    </w:p>
    <w:p w:rsidR="001B6DDD" w:rsidRDefault="001B6DDD" w:rsidP="0015417E">
      <w:pPr>
        <w:pStyle w:val="NormalWeb"/>
        <w:numPr>
          <w:ilvl w:val="2"/>
          <w:numId w:val="44"/>
        </w:numPr>
        <w:spacing w:after="0"/>
      </w:pPr>
      <w:r>
        <w:rPr>
          <w:rFonts w:ascii="Arial" w:hAnsi="Arial" w:cs="Arial"/>
          <w:color w:val="000000"/>
          <w:sz w:val="22"/>
          <w:szCs w:val="22"/>
        </w:rPr>
        <w:t>Hygiène des mains à la SHA</w:t>
      </w:r>
    </w:p>
    <w:p w:rsidR="001B6DDD" w:rsidRDefault="001B6DDD" w:rsidP="0015417E">
      <w:pPr>
        <w:pStyle w:val="NormalWeb"/>
        <w:numPr>
          <w:ilvl w:val="2"/>
          <w:numId w:val="44"/>
        </w:numPr>
        <w:spacing w:after="0"/>
      </w:pPr>
      <w:r>
        <w:rPr>
          <w:rFonts w:ascii="Arial" w:hAnsi="Arial" w:cs="Arial"/>
          <w:sz w:val="22"/>
          <w:szCs w:val="22"/>
        </w:rPr>
        <w:t>Préparer le matériel sur un champ stérile</w:t>
      </w:r>
    </w:p>
    <w:p w:rsidR="001B6DDD" w:rsidRDefault="001B6DDD" w:rsidP="0015417E">
      <w:pPr>
        <w:pStyle w:val="NormalWeb"/>
        <w:numPr>
          <w:ilvl w:val="2"/>
          <w:numId w:val="44"/>
        </w:numPr>
        <w:spacing w:after="0"/>
      </w:pPr>
      <w:r>
        <w:rPr>
          <w:rFonts w:ascii="Arial" w:hAnsi="Arial" w:cs="Arial"/>
          <w:sz w:val="22"/>
          <w:szCs w:val="22"/>
        </w:rPr>
        <w:t>Hygiène des mains à la SHA</w:t>
      </w:r>
    </w:p>
    <w:p w:rsidR="001B6DDD" w:rsidRDefault="001B6DDD" w:rsidP="0015417E">
      <w:pPr>
        <w:pStyle w:val="NormalWeb"/>
        <w:numPr>
          <w:ilvl w:val="2"/>
          <w:numId w:val="44"/>
        </w:numPr>
        <w:spacing w:after="0"/>
      </w:pPr>
      <w:r>
        <w:rPr>
          <w:rFonts w:ascii="Arial" w:hAnsi="Arial" w:cs="Arial"/>
          <w:sz w:val="22"/>
          <w:szCs w:val="22"/>
        </w:rPr>
        <w:t>Mettre des gants non stériles</w:t>
      </w:r>
    </w:p>
    <w:p w:rsidR="001B6DDD" w:rsidRDefault="001B6DDD" w:rsidP="0015417E">
      <w:pPr>
        <w:pStyle w:val="NormalWeb"/>
        <w:numPr>
          <w:ilvl w:val="2"/>
          <w:numId w:val="44"/>
        </w:numPr>
        <w:spacing w:after="0"/>
      </w:pPr>
      <w:r>
        <w:rPr>
          <w:rFonts w:ascii="Arial" w:hAnsi="Arial" w:cs="Arial"/>
          <w:sz w:val="22"/>
          <w:szCs w:val="22"/>
        </w:rPr>
        <w:t>Retirer le pansement transparent par étirement puis l'éliminer avec les gants en DAOM</w:t>
      </w:r>
    </w:p>
    <w:p w:rsidR="001B6DDD" w:rsidRDefault="001B6DDD" w:rsidP="0015417E">
      <w:pPr>
        <w:pStyle w:val="NormalWeb"/>
        <w:numPr>
          <w:ilvl w:val="2"/>
          <w:numId w:val="44"/>
        </w:numPr>
        <w:spacing w:after="0"/>
      </w:pPr>
      <w:r>
        <w:rPr>
          <w:rFonts w:ascii="Arial" w:hAnsi="Arial" w:cs="Arial"/>
          <w:sz w:val="22"/>
          <w:szCs w:val="22"/>
        </w:rPr>
        <w:t>Réaliser une hygiène des mains à la SHA puis enfiler la 1ère paire de gants stériles</w:t>
      </w:r>
    </w:p>
    <w:p w:rsidR="001B6DDD" w:rsidRPr="001B6DDD" w:rsidRDefault="001B6DDD" w:rsidP="0015417E">
      <w:pPr>
        <w:pStyle w:val="NormalWeb"/>
        <w:numPr>
          <w:ilvl w:val="2"/>
          <w:numId w:val="46"/>
        </w:numPr>
        <w:spacing w:after="0"/>
      </w:pPr>
      <w:r>
        <w:rPr>
          <w:rFonts w:ascii="Arial" w:hAnsi="Arial" w:cs="Arial"/>
          <w:sz w:val="22"/>
          <w:szCs w:val="22"/>
        </w:rPr>
        <w:t>Retirer le dispositif de fixation adhésif et mettre le cathéter en sécurité en le fixant avec la bande adhésive du nouveau stabilisateur</w:t>
      </w:r>
    </w:p>
    <w:p w:rsidR="001B6DDD" w:rsidRDefault="001B6DDD" w:rsidP="0015417E">
      <w:pPr>
        <w:pStyle w:val="NormalWeb"/>
        <w:numPr>
          <w:ilvl w:val="2"/>
          <w:numId w:val="46"/>
        </w:numPr>
        <w:spacing w:after="0"/>
      </w:pPr>
      <w:r>
        <w:rPr>
          <w:rFonts w:ascii="Arial" w:hAnsi="Arial" w:cs="Arial"/>
          <w:sz w:val="22"/>
          <w:szCs w:val="22"/>
        </w:rPr>
        <w:t xml:space="preserve">Retirer les gants </w:t>
      </w:r>
    </w:p>
    <w:p w:rsidR="001B6DDD" w:rsidRDefault="001B6DDD" w:rsidP="0015417E">
      <w:pPr>
        <w:pStyle w:val="NormalWeb"/>
        <w:numPr>
          <w:ilvl w:val="2"/>
          <w:numId w:val="46"/>
        </w:numPr>
        <w:spacing w:after="0"/>
      </w:pPr>
      <w:r>
        <w:rPr>
          <w:rFonts w:ascii="Arial" w:hAnsi="Arial" w:cs="Arial"/>
          <w:sz w:val="22"/>
          <w:szCs w:val="22"/>
        </w:rPr>
        <w:t xml:space="preserve">Hygiène des mains à la SHA </w:t>
      </w:r>
    </w:p>
    <w:p w:rsidR="001B6DDD" w:rsidRDefault="001B6DDD" w:rsidP="0015417E">
      <w:pPr>
        <w:pStyle w:val="NormalWeb"/>
        <w:numPr>
          <w:ilvl w:val="2"/>
          <w:numId w:val="46"/>
        </w:numPr>
        <w:spacing w:after="0"/>
      </w:pPr>
      <w:r>
        <w:rPr>
          <w:rFonts w:ascii="Arial" w:hAnsi="Arial" w:cs="Arial"/>
          <w:sz w:val="22"/>
          <w:szCs w:val="22"/>
        </w:rPr>
        <w:t>Mettre la 2ème paire de gants stériles</w:t>
      </w:r>
    </w:p>
    <w:p w:rsidR="001B6DDD" w:rsidRDefault="00F67D39" w:rsidP="0015417E">
      <w:pPr>
        <w:pStyle w:val="NormalWeb"/>
        <w:numPr>
          <w:ilvl w:val="2"/>
          <w:numId w:val="46"/>
        </w:numPr>
        <w:spacing w:after="0"/>
      </w:pPr>
      <w:r w:rsidRPr="001B6DD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5450840</wp:posOffset>
            </wp:positionH>
            <wp:positionV relativeFrom="paragraph">
              <wp:posOffset>57150</wp:posOffset>
            </wp:positionV>
            <wp:extent cx="1381125" cy="1032510"/>
            <wp:effectExtent l="0" t="0" r="9525" b="0"/>
            <wp:wrapTight wrapText="bothSides">
              <wp:wrapPolygon edited="0">
                <wp:start x="0" y="0"/>
                <wp:lineTo x="0" y="21122"/>
                <wp:lineTo x="21451" y="21122"/>
                <wp:lineTo x="21451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DDD">
        <w:rPr>
          <w:rFonts w:ascii="Arial" w:hAnsi="Arial" w:cs="Arial"/>
          <w:sz w:val="22"/>
          <w:szCs w:val="22"/>
        </w:rPr>
        <w:t>Désinfecter avec l'antiseptique alcoolique la zone qui va être protégée par le pansement (réaliser une détersion puis un rinçage préalable uniquement si présence de souillures)</w:t>
      </w:r>
    </w:p>
    <w:p w:rsidR="001B6DDD" w:rsidRDefault="001B6DDD" w:rsidP="0015417E">
      <w:pPr>
        <w:pStyle w:val="NormalWeb"/>
        <w:numPr>
          <w:ilvl w:val="2"/>
          <w:numId w:val="46"/>
        </w:numPr>
        <w:spacing w:after="0"/>
      </w:pPr>
      <w:r>
        <w:rPr>
          <w:rFonts w:ascii="Arial" w:hAnsi="Arial" w:cs="Arial"/>
          <w:sz w:val="22"/>
          <w:szCs w:val="22"/>
        </w:rPr>
        <w:t xml:space="preserve">Loger l’embase du cathéter dans le nouveau dispositif de fixation (flèches vers le point d'insertion) </w:t>
      </w:r>
      <w:r>
        <w:rPr>
          <w:rFonts w:ascii="Arial" w:hAnsi="Arial" w:cs="Arial"/>
          <w:b/>
          <w:bCs/>
          <w:sz w:val="22"/>
          <w:szCs w:val="22"/>
        </w:rPr>
        <w:t>avant de</w:t>
      </w:r>
      <w:r>
        <w:rPr>
          <w:rFonts w:ascii="Arial" w:hAnsi="Arial" w:cs="Arial"/>
          <w:sz w:val="22"/>
          <w:szCs w:val="22"/>
        </w:rPr>
        <w:t xml:space="preserve"> le coller sur la peau</w:t>
      </w:r>
    </w:p>
    <w:p w:rsidR="001B6DDD" w:rsidRDefault="001B6DDD" w:rsidP="0015417E">
      <w:pPr>
        <w:pStyle w:val="NormalWeb"/>
        <w:numPr>
          <w:ilvl w:val="2"/>
          <w:numId w:val="46"/>
        </w:numPr>
        <w:spacing w:after="0"/>
      </w:pPr>
      <w:r>
        <w:rPr>
          <w:rFonts w:ascii="Arial" w:hAnsi="Arial" w:cs="Arial"/>
          <w:sz w:val="22"/>
          <w:szCs w:val="22"/>
        </w:rPr>
        <w:t>Appliquer le pansement stérile transparent semi-perméable</w:t>
      </w:r>
    </w:p>
    <w:p w:rsidR="001B6DDD" w:rsidRDefault="001B6DDD" w:rsidP="0015417E">
      <w:pPr>
        <w:pStyle w:val="NormalWeb"/>
        <w:numPr>
          <w:ilvl w:val="2"/>
          <w:numId w:val="46"/>
        </w:numPr>
        <w:spacing w:after="0"/>
      </w:pPr>
      <w:r>
        <w:rPr>
          <w:rFonts w:ascii="Arial" w:hAnsi="Arial" w:cs="Arial"/>
          <w:sz w:val="22"/>
          <w:szCs w:val="22"/>
        </w:rPr>
        <w:t>Changer la valve bidirectionnelle s'il ne s'agit pas d'une valve intégrée</w:t>
      </w:r>
    </w:p>
    <w:p w:rsidR="001B6DDD" w:rsidRDefault="001B6DDD" w:rsidP="0015417E">
      <w:pPr>
        <w:pStyle w:val="NormalWeb"/>
        <w:numPr>
          <w:ilvl w:val="2"/>
          <w:numId w:val="46"/>
        </w:numPr>
        <w:spacing w:after="0"/>
      </w:pPr>
      <w:r>
        <w:rPr>
          <w:rFonts w:ascii="Arial" w:hAnsi="Arial" w:cs="Arial"/>
          <w:sz w:val="22"/>
          <w:szCs w:val="22"/>
        </w:rPr>
        <w:t>Retirer les gants et réaliser une hygiène des mains à la SHA</w:t>
      </w:r>
    </w:p>
    <w:p w:rsidR="001B6DDD" w:rsidRPr="001B6DDD" w:rsidRDefault="001B6DDD" w:rsidP="0015417E">
      <w:pPr>
        <w:pStyle w:val="NormalWeb"/>
        <w:numPr>
          <w:ilvl w:val="2"/>
          <w:numId w:val="46"/>
        </w:numPr>
        <w:spacing w:before="0" w:beforeAutospacing="0" w:after="0"/>
      </w:pPr>
      <w:r w:rsidRPr="001B6DDD">
        <w:rPr>
          <w:rFonts w:ascii="Arial" w:hAnsi="Arial" w:cs="Arial"/>
          <w:sz w:val="22"/>
          <w:szCs w:val="22"/>
        </w:rPr>
        <w:t>Tracer le soin dans le dossier du pati</w:t>
      </w:r>
      <w:r>
        <w:rPr>
          <w:rFonts w:ascii="Arial" w:hAnsi="Arial" w:cs="Arial"/>
          <w:sz w:val="22"/>
          <w:szCs w:val="22"/>
        </w:rPr>
        <w:t>ent</w:t>
      </w:r>
    </w:p>
    <w:p w:rsidR="001B6DDD" w:rsidRDefault="001B6DDD" w:rsidP="001B6DDD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1B6DDD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</w:rPr>
      </w:pPr>
      <w:r>
        <w:rPr>
          <w:rFonts w:ascii="Arial" w:hAnsi="Arial"/>
          <w:b/>
          <w:caps/>
          <w:sz w:val="22"/>
        </w:rPr>
        <w:t xml:space="preserve">5- retrait du dispositif </w:t>
      </w:r>
    </w:p>
    <w:p w:rsidR="001B6DDD" w:rsidRDefault="001B6DDD" w:rsidP="001B6DDD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1B6DDD">
      <w:pPr>
        <w:pStyle w:val="NormalWeb"/>
        <w:spacing w:before="0" w:beforeAutospacing="0" w:after="0"/>
      </w:pPr>
      <w:r>
        <w:rPr>
          <w:rFonts w:ascii="Arial" w:hAnsi="Arial" w:cs="Arial"/>
          <w:sz w:val="22"/>
          <w:szCs w:val="22"/>
        </w:rPr>
        <w:t xml:space="preserve">Par l’IDE sur prescription médicale. </w:t>
      </w:r>
    </w:p>
    <w:p w:rsidR="001B6DDD" w:rsidRDefault="001B6DDD" w:rsidP="001B6DDD">
      <w:pPr>
        <w:pStyle w:val="NormalWeb"/>
        <w:spacing w:before="0" w:beforeAutospacing="0" w:after="0"/>
      </w:pPr>
      <w:r>
        <w:rPr>
          <w:rFonts w:ascii="Arial" w:hAnsi="Arial" w:cs="Arial"/>
          <w:sz w:val="22"/>
          <w:szCs w:val="22"/>
        </w:rPr>
        <w:t xml:space="preserve">Pour le PICC </w:t>
      </w:r>
      <w:r>
        <w:rPr>
          <w:rFonts w:ascii="Arial" w:hAnsi="Arial" w:cs="Arial"/>
          <w:sz w:val="22"/>
          <w:szCs w:val="22"/>
        </w:rPr>
        <w:tab/>
        <w:t>Line, un médecin doit pouvoir intervenir à tout moment.</w:t>
      </w:r>
    </w:p>
    <w:p w:rsidR="001B6DDD" w:rsidRDefault="001B6DDD" w:rsidP="001B6DDD">
      <w:pPr>
        <w:pStyle w:val="NormalWeb"/>
        <w:spacing w:before="0" w:beforeAutospacing="0" w:after="0"/>
      </w:pPr>
    </w:p>
    <w:p w:rsidR="001B6DDD" w:rsidRDefault="001B6DDD" w:rsidP="001B6DDD">
      <w:pPr>
        <w:pStyle w:val="NormalWeb"/>
        <w:numPr>
          <w:ilvl w:val="0"/>
          <w:numId w:val="22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Installer le patient en décubitus dorsal</w:t>
      </w:r>
    </w:p>
    <w:p w:rsidR="001B6DDD" w:rsidRDefault="001B6DDD" w:rsidP="001B6DDD">
      <w:pPr>
        <w:pStyle w:val="NormalWeb"/>
        <w:numPr>
          <w:ilvl w:val="0"/>
          <w:numId w:val="22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Porter un masque (soignant et patient)</w:t>
      </w:r>
    </w:p>
    <w:p w:rsidR="001B6DDD" w:rsidRDefault="001B6DDD" w:rsidP="001B6DDD">
      <w:pPr>
        <w:pStyle w:val="NormalWeb"/>
        <w:numPr>
          <w:ilvl w:val="0"/>
          <w:numId w:val="22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Réaliser une friction hydro-alcoolique</w:t>
      </w:r>
    </w:p>
    <w:p w:rsidR="001B6DDD" w:rsidRDefault="001B6DDD" w:rsidP="001B6DDD">
      <w:pPr>
        <w:pStyle w:val="NormalWeb"/>
        <w:numPr>
          <w:ilvl w:val="0"/>
          <w:numId w:val="22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Mettre des gants non stériles</w:t>
      </w:r>
    </w:p>
    <w:p w:rsidR="001B6DDD" w:rsidRPr="001B6DDD" w:rsidRDefault="001B6DDD" w:rsidP="001B6DDD">
      <w:pPr>
        <w:pStyle w:val="NormalWeb"/>
        <w:numPr>
          <w:ilvl w:val="0"/>
          <w:numId w:val="22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Retirer le cathéter doucement</w:t>
      </w:r>
    </w:p>
    <w:p w:rsidR="001B6DDD" w:rsidRDefault="001B6DDD" w:rsidP="001B6DDD">
      <w:pPr>
        <w:pStyle w:val="NormalWeb"/>
        <w:numPr>
          <w:ilvl w:val="0"/>
          <w:numId w:val="22"/>
        </w:numPr>
        <w:spacing w:after="0"/>
      </w:pPr>
      <w:r>
        <w:rPr>
          <w:rFonts w:ascii="Arial" w:hAnsi="Arial" w:cs="Arial"/>
          <w:sz w:val="22"/>
          <w:szCs w:val="22"/>
        </w:rPr>
        <w:t>Désinfecter le point de ponction : compresse stérile + antiseptique alcoolique</w:t>
      </w:r>
    </w:p>
    <w:p w:rsidR="001B6DDD" w:rsidRDefault="001B6DDD" w:rsidP="001B6DDD">
      <w:pPr>
        <w:pStyle w:val="NormalWeb"/>
        <w:numPr>
          <w:ilvl w:val="0"/>
          <w:numId w:val="22"/>
        </w:numPr>
        <w:spacing w:after="0"/>
      </w:pPr>
      <w:r>
        <w:rPr>
          <w:rFonts w:ascii="Arial" w:hAnsi="Arial" w:cs="Arial"/>
          <w:sz w:val="22"/>
          <w:szCs w:val="22"/>
        </w:rPr>
        <w:t>Effectuer une légère compression puis appliquer un pansement stérile absorbant</w:t>
      </w:r>
    </w:p>
    <w:p w:rsidR="001B6DDD" w:rsidRDefault="001B6DDD" w:rsidP="001B6DDD">
      <w:pPr>
        <w:pStyle w:val="NormalWeb"/>
        <w:numPr>
          <w:ilvl w:val="0"/>
          <w:numId w:val="22"/>
        </w:numPr>
        <w:spacing w:after="0"/>
      </w:pPr>
      <w:r>
        <w:rPr>
          <w:rFonts w:ascii="Arial" w:hAnsi="Arial" w:cs="Arial"/>
          <w:sz w:val="22"/>
          <w:szCs w:val="22"/>
        </w:rPr>
        <w:t>Vérifier l’intégralité du cathéter et noter sa longueur (environ 40cm) dans le dossier de soins et le carnet de suivi</w:t>
      </w:r>
    </w:p>
    <w:p w:rsidR="001B6DDD" w:rsidRDefault="001B6DDD" w:rsidP="001B6DDD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1B6DDD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</w:rPr>
      </w:pPr>
      <w:r>
        <w:rPr>
          <w:rFonts w:ascii="Arial" w:hAnsi="Arial"/>
          <w:b/>
          <w:caps/>
          <w:sz w:val="22"/>
        </w:rPr>
        <w:t>6- conduite a tenir en cas de retrait accidentel de catheter</w:t>
      </w:r>
    </w:p>
    <w:p w:rsidR="001B6DDD" w:rsidRDefault="001B6DDD" w:rsidP="001B6DDD">
      <w:pPr>
        <w:pStyle w:val="Standard"/>
        <w:jc w:val="both"/>
        <w:rPr>
          <w:rFonts w:ascii="Arial" w:hAnsi="Arial"/>
          <w:sz w:val="22"/>
        </w:rPr>
      </w:pPr>
    </w:p>
    <w:p w:rsidR="00FB38B2" w:rsidRDefault="00FB38B2" w:rsidP="00FB38B2">
      <w:pPr>
        <w:pStyle w:val="NormalWeb"/>
        <w:numPr>
          <w:ilvl w:val="0"/>
          <w:numId w:val="25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NE JAMAIS RENFONCER LE CATHETER</w:t>
      </w:r>
    </w:p>
    <w:p w:rsidR="00FB38B2" w:rsidRPr="00F36038" w:rsidRDefault="00FB38B2" w:rsidP="00FB38B2">
      <w:pPr>
        <w:pStyle w:val="NormalWeb"/>
        <w:numPr>
          <w:ilvl w:val="0"/>
          <w:numId w:val="25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Fixer le cathéter avec le pansement adapté</w:t>
      </w:r>
    </w:p>
    <w:p w:rsidR="00F36038" w:rsidRPr="00F36038" w:rsidRDefault="00F36038" w:rsidP="00FB38B2">
      <w:pPr>
        <w:pStyle w:val="NormalWeb"/>
        <w:numPr>
          <w:ilvl w:val="0"/>
          <w:numId w:val="25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Effectuer un reflux/rinçage pulsé afin de vérifier la perméabilité du cathéter</w:t>
      </w:r>
    </w:p>
    <w:p w:rsidR="00F36038" w:rsidRDefault="00F36038" w:rsidP="00FB38B2">
      <w:pPr>
        <w:pStyle w:val="NormalWeb"/>
        <w:numPr>
          <w:ilvl w:val="0"/>
          <w:numId w:val="25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>Tracer l’évènement dans le dossier de soins</w:t>
      </w:r>
    </w:p>
    <w:p w:rsidR="00FB38B2" w:rsidRDefault="00FB38B2" w:rsidP="00FB38B2">
      <w:pPr>
        <w:pStyle w:val="NormalWeb"/>
        <w:numPr>
          <w:ilvl w:val="0"/>
          <w:numId w:val="25"/>
        </w:numPr>
        <w:spacing w:before="0" w:beforeAutospacing="0" w:after="0"/>
      </w:pPr>
      <w:r>
        <w:rPr>
          <w:rFonts w:ascii="Arial" w:hAnsi="Arial" w:cs="Arial"/>
          <w:sz w:val="22"/>
          <w:szCs w:val="22"/>
        </w:rPr>
        <w:t xml:space="preserve">Signaler au médecin qui demandera à vérifier le retour veineux +/- un contrôle radiologique pour le </w:t>
      </w:r>
      <w:proofErr w:type="spellStart"/>
      <w:r>
        <w:rPr>
          <w:rFonts w:ascii="Arial" w:hAnsi="Arial" w:cs="Arial"/>
          <w:sz w:val="22"/>
          <w:szCs w:val="22"/>
        </w:rPr>
        <w:t>PICCline</w:t>
      </w:r>
      <w:proofErr w:type="spellEnd"/>
    </w:p>
    <w:p w:rsidR="00FB38B2" w:rsidRDefault="00FB38B2" w:rsidP="001B6DDD">
      <w:pPr>
        <w:pStyle w:val="Standard"/>
        <w:jc w:val="both"/>
        <w:rPr>
          <w:rFonts w:ascii="Arial" w:hAnsi="Arial"/>
          <w:sz w:val="22"/>
        </w:rPr>
      </w:pPr>
    </w:p>
    <w:p w:rsidR="001B6DDD" w:rsidRDefault="001B6DDD" w:rsidP="001B6DDD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</w:rPr>
      </w:pPr>
      <w:r>
        <w:rPr>
          <w:rFonts w:ascii="Arial" w:hAnsi="Arial"/>
          <w:b/>
          <w:caps/>
          <w:sz w:val="22"/>
        </w:rPr>
        <w:lastRenderedPageBreak/>
        <w:t xml:space="preserve">7- livret patient </w:t>
      </w:r>
    </w:p>
    <w:p w:rsidR="001B6DDD" w:rsidRDefault="001B6DDD" w:rsidP="001B6DDD">
      <w:pPr>
        <w:pStyle w:val="Standard"/>
        <w:jc w:val="both"/>
        <w:rPr>
          <w:rFonts w:ascii="Arial" w:hAnsi="Arial"/>
          <w:sz w:val="22"/>
        </w:rPr>
      </w:pPr>
    </w:p>
    <w:p w:rsidR="00FB38B2" w:rsidRDefault="00FB38B2" w:rsidP="00FB38B2">
      <w:pPr>
        <w:pStyle w:val="NormalWeb"/>
        <w:spacing w:before="0" w:beforeAutospacing="0" w:after="0"/>
      </w:pPr>
      <w:r>
        <w:rPr>
          <w:rFonts w:ascii="Arial" w:hAnsi="Arial" w:cs="Arial"/>
          <w:sz w:val="22"/>
          <w:szCs w:val="22"/>
        </w:rPr>
        <w:t>Un livret de suivi du dispositif est fourni et renseigné lors de la pose du dispositif.</w:t>
      </w:r>
    </w:p>
    <w:p w:rsidR="00FB38B2" w:rsidRDefault="00FB38B2" w:rsidP="00FB38B2">
      <w:pPr>
        <w:pStyle w:val="NormalWeb"/>
        <w:spacing w:before="0" w:beforeAutospacing="0" w:after="0"/>
      </w:pPr>
      <w:r>
        <w:rPr>
          <w:rFonts w:ascii="Arial" w:hAnsi="Arial" w:cs="Arial"/>
          <w:sz w:val="22"/>
          <w:szCs w:val="22"/>
        </w:rPr>
        <w:t>Il suit le patient tout au long de son parcours de soins jusqu'à son retour à domicile si</w:t>
      </w:r>
      <w:r w:rsidR="00F36038">
        <w:rPr>
          <w:rFonts w:ascii="Arial" w:hAnsi="Arial" w:cs="Arial"/>
          <w:sz w:val="22"/>
          <w:szCs w:val="22"/>
        </w:rPr>
        <w:t xml:space="preserve"> le patient rentre à domicile avec son cathéter</w:t>
      </w:r>
      <w:r>
        <w:rPr>
          <w:rFonts w:ascii="Arial" w:hAnsi="Arial" w:cs="Arial"/>
          <w:sz w:val="22"/>
          <w:szCs w:val="22"/>
        </w:rPr>
        <w:t>.</w:t>
      </w:r>
    </w:p>
    <w:p w:rsidR="001B6DDD" w:rsidRDefault="001B6DDD" w:rsidP="00FB38B2">
      <w:pPr>
        <w:pStyle w:val="NormalWeb"/>
        <w:spacing w:before="0" w:beforeAutospacing="0" w:after="0"/>
      </w:pPr>
    </w:p>
    <w:p w:rsidR="001B6DDD" w:rsidRPr="001B6DDD" w:rsidRDefault="001B6DDD" w:rsidP="00FB38B2">
      <w:pPr>
        <w:pStyle w:val="NormalWeb"/>
        <w:spacing w:before="0" w:beforeAutospacing="0" w:after="0"/>
      </w:pPr>
    </w:p>
    <w:sectPr w:rsidR="001B6DDD" w:rsidRPr="001B6DDD">
      <w:headerReference w:type="default" r:id="rId10"/>
      <w:footnotePr>
        <w:numRestart w:val="eachPage"/>
      </w:footnotePr>
      <w:endnotePr>
        <w:numFmt w:val="decimal"/>
      </w:endnotePr>
      <w:pgSz w:w="11906" w:h="16838"/>
      <w:pgMar w:top="874" w:right="851" w:bottom="661" w:left="851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45" w:rsidRDefault="00192045">
      <w:r>
        <w:separator/>
      </w:r>
    </w:p>
  </w:endnote>
  <w:endnote w:type="continuationSeparator" w:id="0">
    <w:p w:rsidR="00192045" w:rsidRDefault="00192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00"/>
    <w:family w:val="modern"/>
    <w:pitch w:val="fixed"/>
  </w:font>
  <w:font w:name="Arial, Arial">
    <w:charset w:val="00"/>
    <w:family w:val="swiss"/>
    <w:pitch w:val="default"/>
  </w:font>
  <w:font w:name="StarSymbol">
    <w:charset w:val="02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45" w:rsidRDefault="00192045">
      <w:r>
        <w:separator/>
      </w:r>
    </w:p>
  </w:footnote>
  <w:footnote w:type="continuationSeparator" w:id="0">
    <w:p w:rsidR="00192045" w:rsidRDefault="00192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0" w:type="dxa"/>
      <w:tblInd w:w="71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701"/>
      <w:gridCol w:w="5823"/>
      <w:gridCol w:w="1716"/>
      <w:gridCol w:w="900"/>
    </w:tblGrid>
    <w:tr w:rsidR="005F4470">
      <w:trPr>
        <w:trHeight w:val="127"/>
      </w:trPr>
      <w:tc>
        <w:tcPr>
          <w:tcW w:w="170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</w:tcPr>
        <w:p w:rsidR="005F4470" w:rsidRDefault="00192045">
          <w:pPr>
            <w:pStyle w:val="Standard"/>
          </w:pPr>
          <w:r>
            <w:rPr>
              <w:rFonts w:ascii="Verdana" w:hAnsi="Verdana"/>
              <w:b/>
              <w:noProof/>
              <w:sz w:val="4"/>
              <w:szCs w:val="4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95399</wp:posOffset>
                </wp:positionH>
                <wp:positionV relativeFrom="paragraph">
                  <wp:posOffset>22320</wp:posOffset>
                </wp:positionV>
                <wp:extent cx="732955" cy="678960"/>
                <wp:effectExtent l="0" t="0" r="0" b="6840"/>
                <wp:wrapTopAndBottom/>
                <wp:docPr id="1" name="images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55" cy="67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23" w:type="dxa"/>
          <w:tcBorders>
            <w:top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192045">
          <w:pPr>
            <w:pStyle w:val="Standard"/>
            <w:jc w:val="center"/>
            <w:rPr>
              <w:rFonts w:ascii="Arial" w:hAnsi="Arial"/>
              <w:b/>
              <w:caps/>
              <w:sz w:val="24"/>
            </w:rPr>
          </w:pPr>
          <w:r>
            <w:rPr>
              <w:rFonts w:ascii="Arial" w:hAnsi="Arial"/>
              <w:b/>
              <w:caps/>
              <w:sz w:val="24"/>
            </w:rPr>
            <w:t>MODE OPERATOIRE</w:t>
          </w:r>
        </w:p>
      </w:tc>
      <w:tc>
        <w:tcPr>
          <w:tcW w:w="2616" w:type="dxa"/>
          <w:gridSpan w:val="2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2D6097">
          <w:pPr>
            <w:pStyle w:val="Standard"/>
            <w:jc w:val="center"/>
            <w:rPr>
              <w:rFonts w:ascii="Arial" w:hAnsi="Arial"/>
              <w:b/>
              <w:bCs/>
              <w:sz w:val="22"/>
              <w:szCs w:val="22"/>
            </w:rPr>
          </w:pPr>
          <w:r>
            <w:rPr>
              <w:rFonts w:ascii="Arial" w:hAnsi="Arial"/>
              <w:b/>
              <w:bCs/>
              <w:sz w:val="22"/>
              <w:szCs w:val="22"/>
            </w:rPr>
            <w:t>MO INF 001 v3</w:t>
          </w:r>
        </w:p>
      </w:tc>
    </w:tr>
    <w:tr w:rsidR="005F4470">
      <w:trPr>
        <w:trHeight w:val="358"/>
      </w:trPr>
      <w:tc>
        <w:tcPr>
          <w:tcW w:w="170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</w:tcPr>
        <w:p w:rsidR="005F4470" w:rsidRDefault="00EA3C56"/>
      </w:tc>
      <w:tc>
        <w:tcPr>
          <w:tcW w:w="5823" w:type="dxa"/>
          <w:tcBorders>
            <w:bottom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EA3C56">
          <w:pPr>
            <w:pStyle w:val="Standard"/>
            <w:jc w:val="center"/>
            <w:rPr>
              <w:rFonts w:ascii="Arial" w:hAnsi="Arial"/>
              <w:b/>
              <w:caps/>
              <w:sz w:val="22"/>
              <w:szCs w:val="22"/>
            </w:rPr>
          </w:pPr>
        </w:p>
        <w:p w:rsidR="005F4470" w:rsidRDefault="002D6097">
          <w:pPr>
            <w:pStyle w:val="Standard"/>
            <w:jc w:val="center"/>
            <w:rPr>
              <w:rFonts w:ascii="Arial" w:hAnsi="Arial"/>
              <w:b/>
              <w:caps/>
              <w:sz w:val="22"/>
              <w:szCs w:val="22"/>
            </w:rPr>
          </w:pPr>
          <w:r>
            <w:rPr>
              <w:rFonts w:ascii="Arial" w:hAnsi="Arial"/>
              <w:b/>
              <w:caps/>
              <w:sz w:val="22"/>
              <w:szCs w:val="22"/>
            </w:rPr>
            <w:t>gérer un picc (cathéter central à insertion peripherique) et un mid line (cathéter peripherique)</w:t>
          </w:r>
        </w:p>
        <w:p w:rsidR="005F4470" w:rsidRDefault="00EA3C56">
          <w:pPr>
            <w:pStyle w:val="Standard"/>
            <w:jc w:val="center"/>
            <w:rPr>
              <w:rFonts w:ascii="Arial" w:hAnsi="Arial"/>
              <w:b/>
              <w:caps/>
              <w:sz w:val="22"/>
              <w:szCs w:val="22"/>
            </w:rPr>
          </w:pPr>
        </w:p>
      </w:tc>
      <w:tc>
        <w:tcPr>
          <w:tcW w:w="1716" w:type="dxa"/>
          <w:tcBorders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192045">
          <w:pPr>
            <w:pStyle w:val="Standard"/>
            <w:jc w:val="center"/>
            <w:rPr>
              <w:rFonts w:ascii="Arial" w:hAnsi="Arial"/>
              <w:szCs w:val="20"/>
            </w:rPr>
          </w:pPr>
          <w:r>
            <w:rPr>
              <w:rFonts w:ascii="Arial" w:hAnsi="Arial"/>
              <w:szCs w:val="20"/>
            </w:rPr>
            <w:t>Date d'application :</w:t>
          </w:r>
        </w:p>
        <w:p w:rsidR="005F4470" w:rsidRDefault="002D6097">
          <w:pPr>
            <w:pStyle w:val="Standard"/>
            <w:jc w:val="center"/>
            <w:rPr>
              <w:rFonts w:ascii="Arial" w:hAnsi="Arial"/>
              <w:b/>
              <w:bCs/>
              <w:sz w:val="22"/>
            </w:rPr>
          </w:pPr>
          <w:r>
            <w:rPr>
              <w:rFonts w:ascii="Arial" w:hAnsi="Arial"/>
              <w:b/>
              <w:bCs/>
              <w:sz w:val="22"/>
            </w:rPr>
            <w:t>01/2023</w:t>
          </w:r>
        </w:p>
      </w:tc>
      <w:tc>
        <w:tcPr>
          <w:tcW w:w="900" w:type="dxa"/>
          <w:tcBorders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192045">
          <w:pPr>
            <w:pStyle w:val="Standard"/>
            <w:jc w:val="center"/>
            <w:rPr>
              <w:rFonts w:ascii="Arial" w:hAnsi="Arial"/>
              <w:szCs w:val="20"/>
            </w:rPr>
          </w:pPr>
          <w:r>
            <w:rPr>
              <w:rFonts w:ascii="Arial" w:hAnsi="Arial"/>
              <w:szCs w:val="20"/>
            </w:rPr>
            <w:t>Page</w:t>
          </w:r>
        </w:p>
        <w:p w:rsidR="005F4470" w:rsidRDefault="00192045">
          <w:pPr>
            <w:pStyle w:val="Standard"/>
            <w:jc w:val="center"/>
          </w:pPr>
          <w:r>
            <w:rPr>
              <w:rStyle w:val="Numrodepage"/>
              <w:sz w:val="22"/>
              <w:szCs w:val="22"/>
            </w:rPr>
            <w:fldChar w:fldCharType="begin"/>
          </w:r>
          <w:r>
            <w:rPr>
              <w:rStyle w:val="Numrodepage"/>
              <w:sz w:val="22"/>
              <w:szCs w:val="22"/>
            </w:rPr>
            <w:instrText xml:space="preserve"> PAGE </w:instrText>
          </w:r>
          <w:r>
            <w:rPr>
              <w:rStyle w:val="Numrodepage"/>
              <w:sz w:val="22"/>
              <w:szCs w:val="22"/>
            </w:rPr>
            <w:fldChar w:fldCharType="separate"/>
          </w:r>
          <w:r w:rsidR="00EA3C56">
            <w:rPr>
              <w:rStyle w:val="Numrodepage"/>
              <w:noProof/>
              <w:sz w:val="22"/>
              <w:szCs w:val="22"/>
            </w:rPr>
            <w:t>6</w:t>
          </w:r>
          <w:r>
            <w:rPr>
              <w:rStyle w:val="Numrodepage"/>
              <w:sz w:val="22"/>
              <w:szCs w:val="22"/>
            </w:rPr>
            <w:fldChar w:fldCharType="end"/>
          </w:r>
          <w:r>
            <w:rPr>
              <w:rStyle w:val="Numrodepage"/>
              <w:sz w:val="22"/>
              <w:szCs w:val="22"/>
            </w:rPr>
            <w:t>/</w:t>
          </w:r>
          <w:r>
            <w:rPr>
              <w:rStyle w:val="Numrodepage"/>
              <w:sz w:val="22"/>
              <w:szCs w:val="22"/>
            </w:rPr>
            <w:fldChar w:fldCharType="begin"/>
          </w:r>
          <w:r>
            <w:rPr>
              <w:rStyle w:val="Numrodepage"/>
              <w:sz w:val="22"/>
              <w:szCs w:val="22"/>
            </w:rPr>
            <w:instrText xml:space="preserve"> NUMPAGES </w:instrText>
          </w:r>
          <w:r>
            <w:rPr>
              <w:rStyle w:val="Numrodepage"/>
              <w:sz w:val="22"/>
              <w:szCs w:val="22"/>
            </w:rPr>
            <w:fldChar w:fldCharType="separate"/>
          </w:r>
          <w:r w:rsidR="00EA3C56">
            <w:rPr>
              <w:rStyle w:val="Numrodepage"/>
              <w:noProof/>
              <w:sz w:val="22"/>
              <w:szCs w:val="22"/>
            </w:rPr>
            <w:t>6</w:t>
          </w:r>
          <w:r>
            <w:rPr>
              <w:rStyle w:val="Numrodepage"/>
              <w:sz w:val="22"/>
              <w:szCs w:val="22"/>
            </w:rPr>
            <w:fldChar w:fldCharType="end"/>
          </w:r>
        </w:p>
      </w:tc>
    </w:tr>
  </w:tbl>
  <w:p w:rsidR="005F4470" w:rsidRDefault="00EA3C56">
    <w:pPr>
      <w:pStyle w:val="En-tte"/>
      <w:rPr>
        <w:rFonts w:ascii="Arial" w:hAnsi="Arial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1497"/>
    <w:multiLevelType w:val="multilevel"/>
    <w:tmpl w:val="3B86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621E7"/>
    <w:multiLevelType w:val="hybridMultilevel"/>
    <w:tmpl w:val="AD42534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95D63"/>
    <w:multiLevelType w:val="multilevel"/>
    <w:tmpl w:val="CB0C3818"/>
    <w:styleLink w:val="RTFNum2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0C9355A"/>
    <w:multiLevelType w:val="hybridMultilevel"/>
    <w:tmpl w:val="532885CC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5A764B2"/>
    <w:multiLevelType w:val="hybridMultilevel"/>
    <w:tmpl w:val="9B6CE6AC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5AC134B"/>
    <w:multiLevelType w:val="multilevel"/>
    <w:tmpl w:val="B9BE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E55D2B"/>
    <w:multiLevelType w:val="multilevel"/>
    <w:tmpl w:val="E9F05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E03238"/>
    <w:multiLevelType w:val="hybridMultilevel"/>
    <w:tmpl w:val="0FFEE47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40DC9096">
      <w:start w:val="1"/>
      <w:numFmt w:val="bullet"/>
      <w:lvlText w:val=""/>
      <w:lvlJc w:val="left"/>
      <w:pPr>
        <w:ind w:left="1080" w:hanging="360"/>
      </w:pPr>
      <w:rPr>
        <w:rFonts w:ascii="Symbol" w:hAnsi="Symbol" w:hint="default"/>
      </w:rPr>
    </w:lvl>
    <w:lvl w:ilvl="3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209F1C85"/>
    <w:multiLevelType w:val="hybridMultilevel"/>
    <w:tmpl w:val="98CAE7F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6E400E"/>
    <w:multiLevelType w:val="hybridMultilevel"/>
    <w:tmpl w:val="2D240E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B159B"/>
    <w:multiLevelType w:val="hybridMultilevel"/>
    <w:tmpl w:val="188876D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8F76BA"/>
    <w:multiLevelType w:val="hybridMultilevel"/>
    <w:tmpl w:val="338E2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01EC5"/>
    <w:multiLevelType w:val="hybridMultilevel"/>
    <w:tmpl w:val="44F6264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D06BA0"/>
    <w:multiLevelType w:val="hybridMultilevel"/>
    <w:tmpl w:val="6D2CC97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66041C"/>
    <w:multiLevelType w:val="hybridMultilevel"/>
    <w:tmpl w:val="A0381F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2CE17B30"/>
    <w:multiLevelType w:val="multilevel"/>
    <w:tmpl w:val="564E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8914BA"/>
    <w:multiLevelType w:val="hybridMultilevel"/>
    <w:tmpl w:val="8B1079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A4797"/>
    <w:multiLevelType w:val="hybridMultilevel"/>
    <w:tmpl w:val="7FB00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352B1"/>
    <w:multiLevelType w:val="hybridMultilevel"/>
    <w:tmpl w:val="3F8E76DA"/>
    <w:lvl w:ilvl="0" w:tplc="0538819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E0A73"/>
    <w:multiLevelType w:val="hybridMultilevel"/>
    <w:tmpl w:val="4320758A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5E54400"/>
    <w:multiLevelType w:val="hybridMultilevel"/>
    <w:tmpl w:val="E7483D2E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7352E2D"/>
    <w:multiLevelType w:val="multilevel"/>
    <w:tmpl w:val="55DEA80C"/>
    <w:styleLink w:val="RTFNum3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39385919"/>
    <w:multiLevelType w:val="multilevel"/>
    <w:tmpl w:val="DD38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3E3AED"/>
    <w:multiLevelType w:val="hybridMultilevel"/>
    <w:tmpl w:val="3BA242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9F5059"/>
    <w:multiLevelType w:val="multilevel"/>
    <w:tmpl w:val="41C0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364AFE"/>
    <w:multiLevelType w:val="hybridMultilevel"/>
    <w:tmpl w:val="913C229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9028C6"/>
    <w:multiLevelType w:val="multilevel"/>
    <w:tmpl w:val="EA44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CE43D1"/>
    <w:multiLevelType w:val="hybridMultilevel"/>
    <w:tmpl w:val="10B660D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1E64B33"/>
    <w:multiLevelType w:val="multilevel"/>
    <w:tmpl w:val="6DBE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FC7FFB"/>
    <w:multiLevelType w:val="hybridMultilevel"/>
    <w:tmpl w:val="3FF862A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265B90"/>
    <w:multiLevelType w:val="hybridMultilevel"/>
    <w:tmpl w:val="CC5A30C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130ECA"/>
    <w:multiLevelType w:val="multilevel"/>
    <w:tmpl w:val="238AB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BA538A3"/>
    <w:multiLevelType w:val="hybridMultilevel"/>
    <w:tmpl w:val="1B2E243C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B67CC2"/>
    <w:multiLevelType w:val="multilevel"/>
    <w:tmpl w:val="07C69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09E045E"/>
    <w:multiLevelType w:val="multilevel"/>
    <w:tmpl w:val="911C4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1027323"/>
    <w:multiLevelType w:val="multilevel"/>
    <w:tmpl w:val="A6C0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6A23FD0"/>
    <w:multiLevelType w:val="hybridMultilevel"/>
    <w:tmpl w:val="8BB049B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7D07F67"/>
    <w:multiLevelType w:val="hybridMultilevel"/>
    <w:tmpl w:val="BE0A20D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5CB31B73"/>
    <w:multiLevelType w:val="hybridMultilevel"/>
    <w:tmpl w:val="8F2CED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900A90"/>
    <w:multiLevelType w:val="hybridMultilevel"/>
    <w:tmpl w:val="B31E14B4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63F214BF"/>
    <w:multiLevelType w:val="hybridMultilevel"/>
    <w:tmpl w:val="18FCDA9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B96955"/>
    <w:multiLevelType w:val="hybridMultilevel"/>
    <w:tmpl w:val="A908492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 w15:restartNumberingAfterBreak="0">
    <w:nsid w:val="6A411775"/>
    <w:multiLevelType w:val="hybridMultilevel"/>
    <w:tmpl w:val="1FBE2F0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C3C0209"/>
    <w:multiLevelType w:val="hybridMultilevel"/>
    <w:tmpl w:val="F2B6E24A"/>
    <w:lvl w:ilvl="0" w:tplc="05388196">
      <w:start w:val="5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 w15:restartNumberingAfterBreak="0">
    <w:nsid w:val="6D407179"/>
    <w:multiLevelType w:val="hybridMultilevel"/>
    <w:tmpl w:val="043019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57313C"/>
    <w:multiLevelType w:val="hybridMultilevel"/>
    <w:tmpl w:val="2E4430BE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6" w15:restartNumberingAfterBreak="0">
    <w:nsid w:val="7B9B3E1C"/>
    <w:multiLevelType w:val="hybridMultilevel"/>
    <w:tmpl w:val="52E81DC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43"/>
  </w:num>
  <w:num w:numId="4">
    <w:abstractNumId w:val="34"/>
  </w:num>
  <w:num w:numId="5">
    <w:abstractNumId w:val="5"/>
  </w:num>
  <w:num w:numId="6">
    <w:abstractNumId w:val="24"/>
  </w:num>
  <w:num w:numId="7">
    <w:abstractNumId w:val="31"/>
  </w:num>
  <w:num w:numId="8">
    <w:abstractNumId w:val="25"/>
  </w:num>
  <w:num w:numId="9">
    <w:abstractNumId w:val="7"/>
  </w:num>
  <w:num w:numId="10">
    <w:abstractNumId w:val="26"/>
  </w:num>
  <w:num w:numId="11">
    <w:abstractNumId w:val="44"/>
  </w:num>
  <w:num w:numId="12">
    <w:abstractNumId w:val="18"/>
  </w:num>
  <w:num w:numId="13">
    <w:abstractNumId w:val="3"/>
  </w:num>
  <w:num w:numId="14">
    <w:abstractNumId w:val="9"/>
  </w:num>
  <w:num w:numId="15">
    <w:abstractNumId w:val="11"/>
  </w:num>
  <w:num w:numId="16">
    <w:abstractNumId w:val="33"/>
  </w:num>
  <w:num w:numId="17">
    <w:abstractNumId w:val="36"/>
  </w:num>
  <w:num w:numId="18">
    <w:abstractNumId w:val="15"/>
  </w:num>
  <w:num w:numId="19">
    <w:abstractNumId w:val="12"/>
  </w:num>
  <w:num w:numId="20">
    <w:abstractNumId w:val="0"/>
  </w:num>
  <w:num w:numId="21">
    <w:abstractNumId w:val="6"/>
  </w:num>
  <w:num w:numId="22">
    <w:abstractNumId w:val="28"/>
  </w:num>
  <w:num w:numId="23">
    <w:abstractNumId w:val="22"/>
  </w:num>
  <w:num w:numId="24">
    <w:abstractNumId w:val="35"/>
  </w:num>
  <w:num w:numId="25">
    <w:abstractNumId w:val="17"/>
  </w:num>
  <w:num w:numId="26">
    <w:abstractNumId w:val="38"/>
  </w:num>
  <w:num w:numId="27">
    <w:abstractNumId w:val="4"/>
  </w:num>
  <w:num w:numId="28">
    <w:abstractNumId w:val="45"/>
  </w:num>
  <w:num w:numId="29">
    <w:abstractNumId w:val="16"/>
  </w:num>
  <w:num w:numId="30">
    <w:abstractNumId w:val="1"/>
  </w:num>
  <w:num w:numId="31">
    <w:abstractNumId w:val="30"/>
  </w:num>
  <w:num w:numId="32">
    <w:abstractNumId w:val="23"/>
  </w:num>
  <w:num w:numId="33">
    <w:abstractNumId w:val="29"/>
  </w:num>
  <w:num w:numId="34">
    <w:abstractNumId w:val="41"/>
  </w:num>
  <w:num w:numId="35">
    <w:abstractNumId w:val="8"/>
  </w:num>
  <w:num w:numId="36">
    <w:abstractNumId w:val="42"/>
  </w:num>
  <w:num w:numId="37">
    <w:abstractNumId w:val="46"/>
  </w:num>
  <w:num w:numId="38">
    <w:abstractNumId w:val="20"/>
  </w:num>
  <w:num w:numId="39">
    <w:abstractNumId w:val="27"/>
  </w:num>
  <w:num w:numId="40">
    <w:abstractNumId w:val="19"/>
  </w:num>
  <w:num w:numId="41">
    <w:abstractNumId w:val="32"/>
  </w:num>
  <w:num w:numId="42">
    <w:abstractNumId w:val="37"/>
  </w:num>
  <w:num w:numId="43">
    <w:abstractNumId w:val="14"/>
  </w:num>
  <w:num w:numId="44">
    <w:abstractNumId w:val="13"/>
  </w:num>
  <w:num w:numId="45">
    <w:abstractNumId w:val="40"/>
  </w:num>
  <w:num w:numId="46">
    <w:abstractNumId w:val="10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A26"/>
    <w:rsid w:val="00001E80"/>
    <w:rsid w:val="00051369"/>
    <w:rsid w:val="00056C7C"/>
    <w:rsid w:val="00066A14"/>
    <w:rsid w:val="00091DD6"/>
    <w:rsid w:val="000B765E"/>
    <w:rsid w:val="00115B02"/>
    <w:rsid w:val="00147170"/>
    <w:rsid w:val="0015417E"/>
    <w:rsid w:val="0019137C"/>
    <w:rsid w:val="00192045"/>
    <w:rsid w:val="001B6DDD"/>
    <w:rsid w:val="002D6097"/>
    <w:rsid w:val="003223C5"/>
    <w:rsid w:val="0037318E"/>
    <w:rsid w:val="003954FB"/>
    <w:rsid w:val="003C333A"/>
    <w:rsid w:val="004155AF"/>
    <w:rsid w:val="00427BAE"/>
    <w:rsid w:val="004B64BE"/>
    <w:rsid w:val="00512E0E"/>
    <w:rsid w:val="00597836"/>
    <w:rsid w:val="005E56EA"/>
    <w:rsid w:val="00612F15"/>
    <w:rsid w:val="0062749D"/>
    <w:rsid w:val="00670117"/>
    <w:rsid w:val="00691AAC"/>
    <w:rsid w:val="006E364A"/>
    <w:rsid w:val="007145A6"/>
    <w:rsid w:val="00723F92"/>
    <w:rsid w:val="00764A22"/>
    <w:rsid w:val="0077578D"/>
    <w:rsid w:val="00852309"/>
    <w:rsid w:val="00904A5D"/>
    <w:rsid w:val="009164C0"/>
    <w:rsid w:val="0095423C"/>
    <w:rsid w:val="00973B28"/>
    <w:rsid w:val="00A440E9"/>
    <w:rsid w:val="00A56E24"/>
    <w:rsid w:val="00A82C7E"/>
    <w:rsid w:val="00B6233D"/>
    <w:rsid w:val="00B83E12"/>
    <w:rsid w:val="00B94F96"/>
    <w:rsid w:val="00BC644F"/>
    <w:rsid w:val="00C81725"/>
    <w:rsid w:val="00CD4DA4"/>
    <w:rsid w:val="00D01A26"/>
    <w:rsid w:val="00D04FCD"/>
    <w:rsid w:val="00D52D85"/>
    <w:rsid w:val="00D7565E"/>
    <w:rsid w:val="00D7698A"/>
    <w:rsid w:val="00DA5DDB"/>
    <w:rsid w:val="00E8332D"/>
    <w:rsid w:val="00EA3C56"/>
    <w:rsid w:val="00F36038"/>
    <w:rsid w:val="00F67D39"/>
    <w:rsid w:val="00FA088F"/>
    <w:rsid w:val="00FB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99E69"/>
  <w15:docId w15:val="{BE0159CA-CF9D-405C-9035-AB89C8BF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ahoma"/>
        <w:color w:val="000000"/>
        <w:kern w:val="3"/>
        <w:sz w:val="24"/>
        <w:szCs w:val="24"/>
        <w:lang w:val="fr-FR" w:eastAsia="fr-F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 w:val="20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Liste">
    <w:name w:val="List"/>
    <w:basedOn w:val="Textbody"/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Textbod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i/>
    </w:rPr>
  </w:style>
  <w:style w:type="paragraph" w:styleId="Lgende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Framecontents">
    <w:name w:val="Frame contents"/>
    <w:basedOn w:val="Textbody"/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basedOn w:val="Standard"/>
    <w:pPr>
      <w:autoSpaceDE w:val="0"/>
    </w:pPr>
    <w:rPr>
      <w:rFonts w:ascii="Arial, Arial" w:eastAsia="Arial, Arial" w:hAnsi="Arial, Arial" w:cs="Arial, Arial"/>
      <w:sz w:val="24"/>
    </w:rPr>
  </w:style>
  <w:style w:type="character" w:customStyle="1" w:styleId="FootnoteSymbol">
    <w:name w:val="Footnote Symbol"/>
  </w:style>
  <w:style w:type="character" w:styleId="Numrodepage">
    <w:name w:val="page number"/>
    <w:basedOn w:val="WW-Policepardfaut"/>
  </w:style>
  <w:style w:type="character" w:customStyle="1" w:styleId="EndnoteSymbol">
    <w:name w:val="Endnote Symbol"/>
  </w:style>
  <w:style w:type="character" w:customStyle="1" w:styleId="WW-Policepardfaut">
    <w:name w:val="WW-Police par défaut"/>
  </w:style>
  <w:style w:type="character" w:customStyle="1" w:styleId="BulletSymbols">
    <w:name w:val="Bullet Symbols"/>
    <w:rPr>
      <w:rFonts w:ascii="StarSymbol" w:hAnsi="StarSymbol"/>
      <w:sz w:val="18"/>
    </w:rPr>
  </w:style>
  <w:style w:type="character" w:customStyle="1" w:styleId="NumberingSymbols">
    <w:name w:val="Numbering Symbols"/>
  </w:style>
  <w:style w:type="paragraph" w:styleId="Textedebulles">
    <w:name w:val="Balloon Text"/>
    <w:basedOn w:val="Normal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/>
      <w:sz w:val="16"/>
      <w:szCs w:val="16"/>
    </w:rPr>
  </w:style>
  <w:style w:type="numbering" w:customStyle="1" w:styleId="RTFNum2">
    <w:name w:val="RTF_Num 2"/>
    <w:basedOn w:val="Aucuneliste"/>
    <w:pPr>
      <w:numPr>
        <w:numId w:val="1"/>
      </w:numPr>
    </w:pPr>
  </w:style>
  <w:style w:type="numbering" w:customStyle="1" w:styleId="RTFNum3">
    <w:name w:val="RTF_Num 3"/>
    <w:basedOn w:val="Aucuneliste"/>
    <w:pPr>
      <w:numPr>
        <w:numId w:val="2"/>
      </w:numPr>
    </w:pPr>
  </w:style>
  <w:style w:type="paragraph" w:styleId="NormalWeb">
    <w:name w:val="Normal (Web)"/>
    <w:basedOn w:val="Normal"/>
    <w:uiPriority w:val="99"/>
    <w:unhideWhenUsed/>
    <w:rsid w:val="002D6097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color w:val="auto"/>
      <w:kern w:val="0"/>
    </w:rPr>
  </w:style>
  <w:style w:type="paragraph" w:styleId="Paragraphedeliste">
    <w:name w:val="List Paragraph"/>
    <w:basedOn w:val="Normal"/>
    <w:uiPriority w:val="34"/>
    <w:qFormat/>
    <w:rsid w:val="00322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1463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TOURCOING</Company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ADJQUA1</dc:creator>
  <cp:lastModifiedBy>Veronique Badezet</cp:lastModifiedBy>
  <cp:revision>6</cp:revision>
  <cp:lastPrinted>2018-01-16T13:11:00Z</cp:lastPrinted>
  <dcterms:created xsi:type="dcterms:W3CDTF">2023-03-30T11:03:00Z</dcterms:created>
  <dcterms:modified xsi:type="dcterms:W3CDTF">2023-04-12T07:09:00Z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0">
    <vt:lpwstr/>
  </property>
  <property fmtid="{D5CDD505-2E9C-101B-9397-08002B2CF9AE}" pid="3" name="Info 1">
    <vt:lpwstr/>
  </property>
  <property fmtid="{D5CDD505-2E9C-101B-9397-08002B2CF9AE}" pid="4" name="Info 2">
    <vt:lpwstr/>
  </property>
  <property fmtid="{D5CDD505-2E9C-101B-9397-08002B2CF9AE}" pid="5" name="Info 3">
    <vt:lpwstr/>
  </property>
</Properties>
</file>